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B9975CA"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7316B">
        <w:rPr>
          <w:bCs/>
          <w:noProof w:val="0"/>
          <w:sz w:val="24"/>
          <w:szCs w:val="24"/>
        </w:rPr>
        <w:t>N WG1 Meeting #95</w:t>
      </w:r>
      <w:r w:rsidR="001348FE">
        <w:rPr>
          <w:bCs/>
          <w:noProof w:val="0"/>
          <w:sz w:val="24"/>
          <w:szCs w:val="24"/>
        </w:rPr>
        <w:tab/>
      </w:r>
      <w:r w:rsidR="001348FE" w:rsidRPr="00A64A6E">
        <w:rPr>
          <w:bCs/>
          <w:noProof w:val="0"/>
          <w:sz w:val="24"/>
          <w:szCs w:val="24"/>
        </w:rPr>
        <w:t>R1-18</w:t>
      </w:r>
      <w:r w:rsidR="007013FA">
        <w:rPr>
          <w:bCs/>
          <w:noProof w:val="0"/>
          <w:sz w:val="24"/>
          <w:szCs w:val="24"/>
        </w:rPr>
        <w:t>13586</w:t>
      </w:r>
    </w:p>
    <w:p w14:paraId="30E02940" w14:textId="49F83D1E"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68B8D81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7013FA">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69B37E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80E63">
        <w:rPr>
          <w:rFonts w:ascii="Arial" w:hAnsi="Arial" w:cs="Arial"/>
          <w:b/>
          <w:bCs/>
          <w:sz w:val="24"/>
        </w:rPr>
        <w:t>Timing advance handling in</w:t>
      </w:r>
      <w:r w:rsidR="00565E43">
        <w:rPr>
          <w:rFonts w:ascii="Arial" w:hAnsi="Arial" w:cs="Arial"/>
          <w:b/>
          <w:bCs/>
          <w:sz w:val="24"/>
        </w:rPr>
        <w:t xml:space="preserve"> synchronous EN-DC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6801B733" w:rsidR="00212950" w:rsidRDefault="00565E43" w:rsidP="00A64A6E">
      <w:bookmarkStart w:id="0" w:name="_Hlk510705081"/>
      <w:r>
        <w:t xml:space="preserve">August RAN2 meeting sent an LS to RAN1 and RAN4 asking about synchronous MR-DC operation and handling of the uplik timings [1]: </w:t>
      </w:r>
    </w:p>
    <w:p w14:paraId="24DE0E93" w14:textId="12BE018B" w:rsidR="00CA4384" w:rsidRPr="00B00F24" w:rsidRDefault="00CA4384" w:rsidP="00CA4384">
      <w:pPr>
        <w:pStyle w:val="Header"/>
        <w:tabs>
          <w:tab w:val="left" w:pos="720"/>
        </w:tabs>
        <w:ind w:left="284"/>
        <w:rPr>
          <w:rFonts w:cs="Arial"/>
          <w:b w:val="0"/>
          <w:lang w:eastAsia="ja-JP"/>
        </w:rPr>
      </w:pPr>
      <w:r w:rsidRPr="00CA4384">
        <w:rPr>
          <w:rFonts w:cs="Arial"/>
          <w:b w:val="0"/>
        </w:rPr>
        <w:t xml:space="preserve">RAN4 has defined some EN-DC combinations which are termed synchronous, where LTE and NR are time-aligned. RAN2 </w:t>
      </w:r>
      <w:r w:rsidRPr="00CA4384">
        <w:rPr>
          <w:rFonts w:cs="Arial"/>
          <w:b w:val="0"/>
          <w:lang w:eastAsia="ja-JP"/>
        </w:rPr>
        <w:t>would like</w:t>
      </w:r>
      <w:r w:rsidRPr="00CA4384">
        <w:rPr>
          <w:rFonts w:cs="Arial"/>
          <w:b w:val="0"/>
        </w:rPr>
        <w:t xml:space="preserve"> to </w:t>
      </w:r>
      <w:r w:rsidRPr="00B00F24">
        <w:rPr>
          <w:rFonts w:cs="Arial"/>
          <w:b w:val="0"/>
        </w:rPr>
        <w:t xml:space="preserve">understand how these synchronous </w:t>
      </w:r>
      <w:r w:rsidRPr="00B00F24">
        <w:rPr>
          <w:rFonts w:cs="Arial"/>
          <w:b w:val="0"/>
          <w:lang w:eastAsia="ja-JP"/>
        </w:rPr>
        <w:t>MR</w:t>
      </w:r>
      <w:r w:rsidRPr="00B00F24">
        <w:rPr>
          <w:rFonts w:cs="Arial"/>
          <w:b w:val="0"/>
        </w:rPr>
        <w:t xml:space="preserve">-DC combinations should be supported from </w:t>
      </w:r>
      <w:r w:rsidRPr="00B00F24">
        <w:rPr>
          <w:rFonts w:cs="Arial"/>
          <w:b w:val="0"/>
          <w:lang w:eastAsia="ja-JP"/>
        </w:rPr>
        <w:t xml:space="preserve">UL </w:t>
      </w:r>
      <w:r w:rsidRPr="00B00F24">
        <w:rPr>
          <w:rFonts w:cs="Arial"/>
          <w:b w:val="0"/>
        </w:rPr>
        <w:t xml:space="preserve">timing adjustment perspective. </w:t>
      </w:r>
      <w:r w:rsidRPr="00B00F24">
        <w:rPr>
          <w:rFonts w:cs="Arial"/>
          <w:b w:val="0"/>
          <w:lang w:eastAsia="ja-JP"/>
        </w:rPr>
        <w:t xml:space="preserve">Namely, </w:t>
      </w:r>
      <w:r w:rsidRPr="005D358B">
        <w:rPr>
          <w:rFonts w:cs="Arial"/>
          <w:b w:val="0"/>
          <w:color w:val="FF0000"/>
          <w:lang w:eastAsia="ja-JP"/>
        </w:rPr>
        <w:t>how should the “timing advance” be obtained for SpCells in LTE and NR, e.g. single UL timing adjustment across the two RATs or parallel UL timing adjustments in the two RATs?</w:t>
      </w:r>
    </w:p>
    <w:p w14:paraId="1E4DFE86" w14:textId="77777777" w:rsidR="00CA4384" w:rsidRPr="00B00F24" w:rsidRDefault="00CA4384" w:rsidP="00CA4384">
      <w:pPr>
        <w:pStyle w:val="Header"/>
        <w:tabs>
          <w:tab w:val="left" w:pos="720"/>
        </w:tabs>
        <w:ind w:left="284"/>
        <w:rPr>
          <w:rFonts w:cs="Arial"/>
          <w:b w:val="0"/>
          <w:lang w:val="en-GB" w:eastAsia="ja-JP"/>
        </w:rPr>
      </w:pPr>
    </w:p>
    <w:p w14:paraId="05CAF8D4" w14:textId="16009833" w:rsidR="00565E43" w:rsidRPr="00B00F24" w:rsidRDefault="00565E43" w:rsidP="00A64A6E">
      <w:r w:rsidRPr="00B00F24">
        <w:t>October RAN1 meeting provided the following answer [2]:</w:t>
      </w:r>
    </w:p>
    <w:p w14:paraId="127C3506" w14:textId="3E9878E4" w:rsidR="00CA4384" w:rsidRDefault="00565E43" w:rsidP="00CA4384">
      <w:pPr>
        <w:pStyle w:val="Header"/>
        <w:tabs>
          <w:tab w:val="left" w:pos="720"/>
        </w:tabs>
        <w:ind w:left="284"/>
        <w:rPr>
          <w:rFonts w:cs="Arial"/>
          <w:b w:val="0"/>
        </w:rPr>
      </w:pPr>
      <w:r w:rsidRPr="00B00F24">
        <w:rPr>
          <w:rFonts w:cs="Arial"/>
          <w:b w:val="0"/>
        </w:rPr>
        <w:t xml:space="preserve">For the second question, from a UE transmission perspective, </w:t>
      </w:r>
      <w:r w:rsidRPr="005D358B">
        <w:rPr>
          <w:rFonts w:cs="Arial"/>
          <w:b w:val="0"/>
          <w:color w:val="FF0000"/>
        </w:rPr>
        <w:t>the same timing (considering allowed tolerances) is necessary for both LTE and NR (except for RACH) for some RF architectures in synchronous intra-band MR-DC scenarios.</w:t>
      </w:r>
      <w:r w:rsidRPr="00B00F24">
        <w:rPr>
          <w:rFonts w:cs="Arial"/>
          <w:b w:val="0"/>
        </w:rPr>
        <w:t xml:space="preserve"> RAN1 is currently discussing solutions that will achieve this functionality, including the aspect of “</w:t>
      </w:r>
      <w:r w:rsidRPr="00B00F24">
        <w:rPr>
          <w:rFonts w:cs="Arial" w:hint="eastAsia"/>
          <w:b w:val="0"/>
        </w:rPr>
        <w:t>single UL timing adjustment across the two RATs or parallel UL timing adjustments in the two RATs</w:t>
      </w:r>
      <w:r w:rsidRPr="00B00F24">
        <w:rPr>
          <w:rFonts w:cs="Arial"/>
          <w:b w:val="0"/>
        </w:rPr>
        <w:t>”. RAN1 plans to provide further i</w:t>
      </w:r>
      <w:r w:rsidR="00CA4384" w:rsidRPr="00B00F24">
        <w:rPr>
          <w:rFonts w:cs="Arial"/>
          <w:b w:val="0"/>
        </w:rPr>
        <w:t>nformation once it is concluded.</w:t>
      </w:r>
    </w:p>
    <w:p w14:paraId="7A629433" w14:textId="77777777" w:rsidR="00CA4384" w:rsidRPr="00CA4384" w:rsidRDefault="00CA4384" w:rsidP="00CA4384">
      <w:pPr>
        <w:pStyle w:val="Header"/>
        <w:tabs>
          <w:tab w:val="left" w:pos="720"/>
        </w:tabs>
        <w:ind w:left="284"/>
        <w:rPr>
          <w:rFonts w:cs="Arial"/>
          <w:b w:val="0"/>
        </w:rPr>
      </w:pPr>
    </w:p>
    <w:p w14:paraId="011A65D1" w14:textId="7D2EFD6E" w:rsidR="00565E43" w:rsidRDefault="00565E43" w:rsidP="00A64A6E">
      <w:r>
        <w:t>October RAN4 meeting on the other hand provided a different answer [3]:</w:t>
      </w:r>
    </w:p>
    <w:p w14:paraId="697704D0" w14:textId="77777777" w:rsidR="00565E43" w:rsidRPr="00CA4384" w:rsidRDefault="00565E43" w:rsidP="00CA4384">
      <w:pPr>
        <w:pStyle w:val="Header"/>
        <w:tabs>
          <w:tab w:val="left" w:pos="720"/>
        </w:tabs>
        <w:ind w:left="284"/>
        <w:rPr>
          <w:rFonts w:cs="Arial"/>
          <w:b w:val="0"/>
        </w:rPr>
      </w:pPr>
      <w:r w:rsidRPr="00CA4384">
        <w:rPr>
          <w:rFonts w:cs="Arial"/>
          <w:b w:val="0"/>
        </w:rPr>
        <w:t xml:space="preserve">RAN4 has defined both synchronous and asynchronous operations for intra-band EN_DC combinations. For which are synchronous operation, this is where LTE and NR are time-aligned. The synchronous case corresponds to MRTD of 3 µs (maximum UE receive timing difference). </w:t>
      </w:r>
      <w:r w:rsidRPr="00B00F24">
        <w:rPr>
          <w:rFonts w:cs="Arial"/>
          <w:b w:val="0"/>
          <w:color w:val="FF0000"/>
        </w:rPr>
        <w:t>Even in the co-located case with “identical” propagation paths, the CGs can have different radio paths/chains, which can motivate separate timing management on the two CGs</w:t>
      </w:r>
      <w:r w:rsidRPr="00CA4384">
        <w:rPr>
          <w:rFonts w:cs="Arial"/>
          <w:b w:val="0"/>
        </w:rPr>
        <w:t>. How synchronous MR-DC combinations should be supported from timing adjustment perspective is a RAN1 issue and it is unlikely that RAN4 will have a response.</w:t>
      </w:r>
    </w:p>
    <w:p w14:paraId="0EBD50DC" w14:textId="32DC6369" w:rsidR="00565E43" w:rsidRDefault="00565E43" w:rsidP="00A64A6E"/>
    <w:p w14:paraId="71230483" w14:textId="336BB448" w:rsidR="00305297" w:rsidRDefault="001B61CD" w:rsidP="00A23DCA">
      <w:pPr>
        <w:pStyle w:val="Heading1"/>
      </w:pPr>
      <w:r>
        <w:t>RAN4 requirements for EN-DC</w:t>
      </w:r>
    </w:p>
    <w:p w14:paraId="45F00825" w14:textId="6253A9C0" w:rsidR="001B61CD" w:rsidRDefault="001B61CD" w:rsidP="001B61CD">
      <w:bookmarkStart w:id="1" w:name="_Hlk528748105"/>
      <w:r>
        <w:t xml:space="preserve">TS38.133 defines the following </w:t>
      </w:r>
      <w:r w:rsidR="003D1A5D">
        <w:t xml:space="preserve">UE timing </w:t>
      </w:r>
      <w:r>
        <w:t>requirements for EN-DC [3]:</w:t>
      </w:r>
    </w:p>
    <w:tbl>
      <w:tblPr>
        <w:tblStyle w:val="TableGrid"/>
        <w:tblW w:w="0" w:type="auto"/>
        <w:tblLook w:val="04A0" w:firstRow="1" w:lastRow="0" w:firstColumn="1" w:lastColumn="0" w:noHBand="0" w:noVBand="1"/>
      </w:tblPr>
      <w:tblGrid>
        <w:gridCol w:w="837"/>
        <w:gridCol w:w="1283"/>
        <w:gridCol w:w="1458"/>
        <w:gridCol w:w="2938"/>
        <w:gridCol w:w="3113"/>
      </w:tblGrid>
      <w:tr w:rsidR="0030767B" w14:paraId="56F2068D" w14:textId="77777777" w:rsidTr="00621D3A">
        <w:tc>
          <w:tcPr>
            <w:tcW w:w="837" w:type="dxa"/>
            <w:shd w:val="clear" w:color="auto" w:fill="D9D9D9" w:themeFill="background1" w:themeFillShade="D9"/>
          </w:tcPr>
          <w:p w14:paraId="65813C9A" w14:textId="40BF164C" w:rsidR="0030767B" w:rsidRPr="001B61CD" w:rsidRDefault="00621D3A" w:rsidP="001B61CD">
            <w:pPr>
              <w:jc w:val="center"/>
              <w:rPr>
                <w:b/>
              </w:rPr>
            </w:pPr>
            <w:r>
              <w:rPr>
                <w:b/>
              </w:rPr>
              <w:t>Case</w:t>
            </w:r>
          </w:p>
        </w:tc>
        <w:tc>
          <w:tcPr>
            <w:tcW w:w="1283" w:type="dxa"/>
            <w:shd w:val="clear" w:color="auto" w:fill="D9D9D9" w:themeFill="background1" w:themeFillShade="D9"/>
          </w:tcPr>
          <w:p w14:paraId="29FEBA89" w14:textId="36568091" w:rsidR="0030767B" w:rsidRPr="001B61CD" w:rsidRDefault="0030767B" w:rsidP="001B61CD">
            <w:pPr>
              <w:jc w:val="center"/>
              <w:rPr>
                <w:b/>
              </w:rPr>
            </w:pPr>
            <w:r w:rsidRPr="001B61CD">
              <w:rPr>
                <w:b/>
              </w:rPr>
              <w:t>Band combination</w:t>
            </w:r>
          </w:p>
        </w:tc>
        <w:tc>
          <w:tcPr>
            <w:tcW w:w="1458" w:type="dxa"/>
            <w:shd w:val="clear" w:color="auto" w:fill="D9D9D9" w:themeFill="background1" w:themeFillShade="D9"/>
          </w:tcPr>
          <w:p w14:paraId="6FF1A64F" w14:textId="4A49D818" w:rsidR="0030767B" w:rsidRPr="001B61CD" w:rsidRDefault="0030767B" w:rsidP="001B61CD">
            <w:pPr>
              <w:jc w:val="center"/>
              <w:rPr>
                <w:b/>
              </w:rPr>
            </w:pPr>
            <w:r>
              <w:rPr>
                <w:b/>
              </w:rPr>
              <w:t>SCS [kHz]</w:t>
            </w:r>
          </w:p>
        </w:tc>
        <w:tc>
          <w:tcPr>
            <w:tcW w:w="2938" w:type="dxa"/>
            <w:shd w:val="clear" w:color="auto" w:fill="D9D9D9" w:themeFill="background1" w:themeFillShade="D9"/>
          </w:tcPr>
          <w:p w14:paraId="2C46E466" w14:textId="07FF8082" w:rsidR="0030767B" w:rsidRPr="001B61CD" w:rsidRDefault="0030767B" w:rsidP="001B61CD">
            <w:pPr>
              <w:jc w:val="center"/>
              <w:rPr>
                <w:b/>
              </w:rPr>
            </w:pPr>
            <w:r w:rsidRPr="001B61CD">
              <w:rPr>
                <w:b/>
              </w:rPr>
              <w:t>Max Rx timing difference</w:t>
            </w:r>
            <w:r>
              <w:rPr>
                <w:b/>
              </w:rPr>
              <w:t xml:space="preserve"> [µs]</w:t>
            </w:r>
          </w:p>
        </w:tc>
        <w:tc>
          <w:tcPr>
            <w:tcW w:w="3113" w:type="dxa"/>
            <w:shd w:val="clear" w:color="auto" w:fill="D9D9D9" w:themeFill="background1" w:themeFillShade="D9"/>
          </w:tcPr>
          <w:p w14:paraId="36B4F399" w14:textId="32B6B781" w:rsidR="0030767B" w:rsidRPr="001B61CD" w:rsidRDefault="0030767B" w:rsidP="001B61CD">
            <w:pPr>
              <w:jc w:val="center"/>
              <w:rPr>
                <w:b/>
              </w:rPr>
            </w:pPr>
            <w:r w:rsidRPr="001B61CD">
              <w:rPr>
                <w:b/>
              </w:rPr>
              <w:t>Max Tx timing difference</w:t>
            </w:r>
            <w:r>
              <w:rPr>
                <w:b/>
              </w:rPr>
              <w:t xml:space="preserve"> [µs]</w:t>
            </w:r>
          </w:p>
        </w:tc>
      </w:tr>
      <w:tr w:rsidR="0030767B" w14:paraId="25840DAF" w14:textId="77777777" w:rsidTr="00621D3A">
        <w:tc>
          <w:tcPr>
            <w:tcW w:w="837" w:type="dxa"/>
            <w:vMerge w:val="restart"/>
          </w:tcPr>
          <w:p w14:paraId="1DF2447D" w14:textId="777B0670" w:rsidR="0030767B" w:rsidRDefault="0030767B" w:rsidP="001B61CD">
            <w:pPr>
              <w:spacing w:after="0"/>
            </w:pPr>
            <w:r>
              <w:t>Async</w:t>
            </w:r>
          </w:p>
        </w:tc>
        <w:tc>
          <w:tcPr>
            <w:tcW w:w="1283" w:type="dxa"/>
          </w:tcPr>
          <w:p w14:paraId="723A2D26" w14:textId="78D2F954" w:rsidR="0030767B" w:rsidRDefault="0030767B" w:rsidP="001B61CD">
            <w:pPr>
              <w:spacing w:after="0"/>
            </w:pPr>
            <w:r>
              <w:t>Inter-band</w:t>
            </w:r>
            <w:r w:rsidR="00442B3B">
              <w:rPr>
                <w:vertAlign w:val="superscript"/>
              </w:rPr>
              <w:t>(1</w:t>
            </w:r>
          </w:p>
        </w:tc>
        <w:tc>
          <w:tcPr>
            <w:tcW w:w="1458" w:type="dxa"/>
          </w:tcPr>
          <w:p w14:paraId="460F4899" w14:textId="4774E4D8" w:rsidR="0030767B" w:rsidRDefault="0030767B" w:rsidP="001B61CD">
            <w:pPr>
              <w:spacing w:after="0"/>
              <w:jc w:val="center"/>
            </w:pPr>
            <w:r>
              <w:t>{15,30,60,120}</w:t>
            </w:r>
          </w:p>
        </w:tc>
        <w:tc>
          <w:tcPr>
            <w:tcW w:w="2938" w:type="dxa"/>
          </w:tcPr>
          <w:p w14:paraId="3CE2FE6B" w14:textId="24860F8D" w:rsidR="0030767B" w:rsidRDefault="0030767B" w:rsidP="001B61CD">
            <w:pPr>
              <w:spacing w:after="0"/>
              <w:jc w:val="center"/>
            </w:pPr>
            <w:r>
              <w:t>500*2</w:t>
            </w:r>
            <w:r w:rsidRPr="001B61CD">
              <w:rPr>
                <w:vertAlign w:val="superscript"/>
              </w:rPr>
              <w:t>-µ</w:t>
            </w:r>
          </w:p>
        </w:tc>
        <w:tc>
          <w:tcPr>
            <w:tcW w:w="3113" w:type="dxa"/>
          </w:tcPr>
          <w:p w14:paraId="6B473333" w14:textId="51869B10" w:rsidR="0030767B" w:rsidRPr="0030767B" w:rsidRDefault="00442B3B" w:rsidP="001B61CD">
            <w:pPr>
              <w:spacing w:after="0"/>
              <w:jc w:val="center"/>
            </w:pPr>
            <w:r>
              <w:t>500*2</w:t>
            </w:r>
            <w:r w:rsidRPr="001B61CD">
              <w:rPr>
                <w:vertAlign w:val="superscript"/>
              </w:rPr>
              <w:t>-µ</w:t>
            </w:r>
          </w:p>
        </w:tc>
      </w:tr>
      <w:tr w:rsidR="0030767B" w14:paraId="0202A663" w14:textId="77777777" w:rsidTr="00621D3A">
        <w:tc>
          <w:tcPr>
            <w:tcW w:w="837" w:type="dxa"/>
            <w:vMerge/>
          </w:tcPr>
          <w:p w14:paraId="560DCA9D" w14:textId="77777777" w:rsidR="0030767B" w:rsidRDefault="0030767B" w:rsidP="001B61CD">
            <w:pPr>
              <w:spacing w:after="0"/>
            </w:pPr>
          </w:p>
        </w:tc>
        <w:tc>
          <w:tcPr>
            <w:tcW w:w="1283" w:type="dxa"/>
          </w:tcPr>
          <w:p w14:paraId="6A22D348" w14:textId="6A61BED2" w:rsidR="0030767B" w:rsidRDefault="0030767B" w:rsidP="001B61CD">
            <w:pPr>
              <w:spacing w:after="0"/>
            </w:pPr>
            <w:r>
              <w:t>Intra-band</w:t>
            </w:r>
            <w:r w:rsidR="00442B3B">
              <w:rPr>
                <w:vertAlign w:val="superscript"/>
              </w:rPr>
              <w:t>(3</w:t>
            </w:r>
            <w:r>
              <w:rPr>
                <w:vertAlign w:val="superscript"/>
              </w:rPr>
              <w:t>,</w:t>
            </w:r>
            <w:r w:rsidR="00442B3B">
              <w:rPr>
                <w:vertAlign w:val="superscript"/>
              </w:rPr>
              <w:t>4</w:t>
            </w:r>
          </w:p>
        </w:tc>
        <w:tc>
          <w:tcPr>
            <w:tcW w:w="1458" w:type="dxa"/>
          </w:tcPr>
          <w:p w14:paraId="489CF61B" w14:textId="1FEE1CB1" w:rsidR="0030767B" w:rsidRDefault="000863A8" w:rsidP="001B61CD">
            <w:pPr>
              <w:spacing w:after="0"/>
              <w:jc w:val="center"/>
            </w:pPr>
            <w:r>
              <w:t>{15,30,60</w:t>
            </w:r>
            <w:r w:rsidR="0030767B">
              <w:t>}</w:t>
            </w:r>
          </w:p>
        </w:tc>
        <w:tc>
          <w:tcPr>
            <w:tcW w:w="2938" w:type="dxa"/>
          </w:tcPr>
          <w:p w14:paraId="551060B9" w14:textId="3C2A5FDC" w:rsidR="0030767B" w:rsidRDefault="0030767B" w:rsidP="001B61CD">
            <w:pPr>
              <w:spacing w:after="0"/>
              <w:jc w:val="center"/>
            </w:pPr>
            <w:r>
              <w:t>500*2</w:t>
            </w:r>
            <w:r w:rsidRPr="001B61CD">
              <w:rPr>
                <w:vertAlign w:val="superscript"/>
              </w:rPr>
              <w:t>-µ</w:t>
            </w:r>
          </w:p>
        </w:tc>
        <w:tc>
          <w:tcPr>
            <w:tcW w:w="3113" w:type="dxa"/>
          </w:tcPr>
          <w:p w14:paraId="705B84CD" w14:textId="649BF2D0" w:rsidR="0030767B" w:rsidRDefault="000863A8" w:rsidP="001B61CD">
            <w:pPr>
              <w:spacing w:after="0"/>
              <w:jc w:val="center"/>
            </w:pPr>
            <w:r>
              <w:t>500*2</w:t>
            </w:r>
            <w:r w:rsidRPr="001B61CD">
              <w:rPr>
                <w:vertAlign w:val="superscript"/>
              </w:rPr>
              <w:t>-µ</w:t>
            </w:r>
          </w:p>
        </w:tc>
      </w:tr>
      <w:tr w:rsidR="0030767B" w14:paraId="7EBEBCD3" w14:textId="77777777" w:rsidTr="00621D3A">
        <w:tc>
          <w:tcPr>
            <w:tcW w:w="837" w:type="dxa"/>
            <w:vMerge w:val="restart"/>
          </w:tcPr>
          <w:p w14:paraId="3AB5C575" w14:textId="60EC82DC" w:rsidR="0030767B" w:rsidRDefault="0030767B" w:rsidP="001B61CD">
            <w:pPr>
              <w:spacing w:after="0"/>
            </w:pPr>
            <w:r>
              <w:t>Sync</w:t>
            </w:r>
          </w:p>
        </w:tc>
        <w:tc>
          <w:tcPr>
            <w:tcW w:w="1283" w:type="dxa"/>
          </w:tcPr>
          <w:p w14:paraId="6A64FAC3" w14:textId="04BB2D3A" w:rsidR="0030767B" w:rsidRDefault="0030767B" w:rsidP="001B61CD">
            <w:pPr>
              <w:spacing w:after="0"/>
            </w:pPr>
            <w:r>
              <w:t>Inter-band</w:t>
            </w:r>
            <w:r w:rsidR="00442B3B">
              <w:rPr>
                <w:vertAlign w:val="superscript"/>
              </w:rPr>
              <w:t>(2</w:t>
            </w:r>
          </w:p>
        </w:tc>
        <w:tc>
          <w:tcPr>
            <w:tcW w:w="1458" w:type="dxa"/>
          </w:tcPr>
          <w:p w14:paraId="6010F543" w14:textId="181D5CB9" w:rsidR="0030767B" w:rsidRDefault="0030767B" w:rsidP="001B61CD">
            <w:pPr>
              <w:spacing w:after="0"/>
              <w:jc w:val="center"/>
            </w:pPr>
            <w:r>
              <w:t>{15,30,60,120}</w:t>
            </w:r>
          </w:p>
        </w:tc>
        <w:tc>
          <w:tcPr>
            <w:tcW w:w="2938" w:type="dxa"/>
          </w:tcPr>
          <w:p w14:paraId="3EF4F2D7" w14:textId="489A3C87" w:rsidR="0030767B" w:rsidRDefault="0030767B" w:rsidP="001B61CD">
            <w:pPr>
              <w:spacing w:after="0"/>
              <w:jc w:val="center"/>
            </w:pPr>
            <w:r>
              <w:t>33</w:t>
            </w:r>
          </w:p>
        </w:tc>
        <w:tc>
          <w:tcPr>
            <w:tcW w:w="3113" w:type="dxa"/>
          </w:tcPr>
          <w:p w14:paraId="56150070" w14:textId="6907F866" w:rsidR="0030767B" w:rsidRDefault="000863A8" w:rsidP="001B61CD">
            <w:pPr>
              <w:spacing w:after="0"/>
              <w:jc w:val="center"/>
            </w:pPr>
            <w:r>
              <w:t>35.21</w:t>
            </w:r>
          </w:p>
        </w:tc>
      </w:tr>
      <w:tr w:rsidR="0030767B" w14:paraId="27BE063E" w14:textId="77777777" w:rsidTr="00621D3A">
        <w:trPr>
          <w:trHeight w:val="56"/>
        </w:trPr>
        <w:tc>
          <w:tcPr>
            <w:tcW w:w="837" w:type="dxa"/>
            <w:vMerge/>
          </w:tcPr>
          <w:p w14:paraId="765ED952" w14:textId="77777777" w:rsidR="0030767B" w:rsidRDefault="0030767B" w:rsidP="001B61CD">
            <w:pPr>
              <w:spacing w:after="0"/>
            </w:pPr>
          </w:p>
        </w:tc>
        <w:tc>
          <w:tcPr>
            <w:tcW w:w="1283" w:type="dxa"/>
          </w:tcPr>
          <w:p w14:paraId="2FC40392" w14:textId="1E3837A3" w:rsidR="0030767B" w:rsidRDefault="0030767B" w:rsidP="001B61CD">
            <w:pPr>
              <w:spacing w:after="0"/>
            </w:pPr>
            <w:r>
              <w:t>Intra-band</w:t>
            </w:r>
            <w:r w:rsidR="00442B3B">
              <w:rPr>
                <w:vertAlign w:val="superscript"/>
              </w:rPr>
              <w:t>(3,4</w:t>
            </w:r>
          </w:p>
        </w:tc>
        <w:tc>
          <w:tcPr>
            <w:tcW w:w="1458" w:type="dxa"/>
          </w:tcPr>
          <w:p w14:paraId="168A7A95" w14:textId="0630E0BC" w:rsidR="0030767B" w:rsidRDefault="0030767B" w:rsidP="001B61CD">
            <w:pPr>
              <w:spacing w:after="0"/>
              <w:jc w:val="center"/>
            </w:pPr>
            <w:r>
              <w:t>{15,30,60}</w:t>
            </w:r>
          </w:p>
        </w:tc>
        <w:tc>
          <w:tcPr>
            <w:tcW w:w="2938" w:type="dxa"/>
          </w:tcPr>
          <w:p w14:paraId="0DC9B75B" w14:textId="059DEC9A" w:rsidR="0030767B" w:rsidRDefault="0030767B" w:rsidP="001B61CD">
            <w:pPr>
              <w:spacing w:after="0"/>
              <w:jc w:val="center"/>
            </w:pPr>
            <w:r>
              <w:t>3</w:t>
            </w:r>
          </w:p>
        </w:tc>
        <w:tc>
          <w:tcPr>
            <w:tcW w:w="3113" w:type="dxa"/>
          </w:tcPr>
          <w:p w14:paraId="0E8BE432" w14:textId="3C4C85F8" w:rsidR="0030767B" w:rsidRDefault="00621D3A" w:rsidP="001B61CD">
            <w:pPr>
              <w:spacing w:after="0"/>
              <w:jc w:val="center"/>
            </w:pPr>
            <w:r w:rsidRPr="00621D3A">
              <w:rPr>
                <w:highlight w:val="yellow"/>
              </w:rPr>
              <w:t>No UL timing difference</w:t>
            </w:r>
            <w:r w:rsidR="000863A8" w:rsidRPr="00621D3A">
              <w:rPr>
                <w:highlight w:val="yellow"/>
              </w:rPr>
              <w:t xml:space="preserve"> applicable</w:t>
            </w:r>
          </w:p>
        </w:tc>
      </w:tr>
    </w:tbl>
    <w:p w14:paraId="2945C827" w14:textId="58F58C80" w:rsidR="00442B3B" w:rsidRPr="00442B3B" w:rsidRDefault="00442B3B" w:rsidP="00995902">
      <w:pPr>
        <w:pStyle w:val="ListParagraph"/>
        <w:numPr>
          <w:ilvl w:val="0"/>
          <w:numId w:val="15"/>
        </w:numPr>
        <w:ind w:left="426"/>
        <w:rPr>
          <w:rFonts w:cs="v4.2.0"/>
          <w:sz w:val="18"/>
          <w:szCs w:val="20"/>
          <w:lang w:val="en-US"/>
        </w:rPr>
      </w:pPr>
      <w:r w:rsidRPr="00442B3B">
        <w:rPr>
          <w:rFonts w:cs="v4.2.0"/>
          <w:sz w:val="18"/>
          <w:szCs w:val="20"/>
          <w:lang w:val="en-US"/>
        </w:rPr>
        <w:t xml:space="preserve">Applicable for E-UTRA TDD - NR TDD, E-UTRA FDD </w:t>
      </w:r>
      <w:r w:rsidR="00995902">
        <w:rPr>
          <w:rFonts w:cs="v4.2.0"/>
          <w:sz w:val="18"/>
          <w:szCs w:val="20"/>
          <w:lang w:val="en-US"/>
        </w:rPr>
        <w:t>- NR TDD,</w:t>
      </w:r>
      <w:r w:rsidRPr="00442B3B">
        <w:rPr>
          <w:rFonts w:cs="v4.2.0"/>
          <w:sz w:val="18"/>
          <w:szCs w:val="20"/>
          <w:lang w:val="en-US"/>
        </w:rPr>
        <w:t xml:space="preserve"> E-UTRA TDD</w:t>
      </w:r>
      <w:r>
        <w:rPr>
          <w:rFonts w:cs="v4.2.0"/>
          <w:sz w:val="18"/>
          <w:szCs w:val="20"/>
          <w:lang w:val="en-US"/>
        </w:rPr>
        <w:t xml:space="preserve"> </w:t>
      </w:r>
      <w:r w:rsidR="00995902">
        <w:rPr>
          <w:rFonts w:cs="v4.2.0"/>
          <w:sz w:val="18"/>
          <w:szCs w:val="20"/>
          <w:lang w:val="en-US"/>
        </w:rPr>
        <w:t xml:space="preserve">- NR FDD, </w:t>
      </w:r>
      <w:r w:rsidR="00995902" w:rsidRPr="00442B3B">
        <w:rPr>
          <w:rFonts w:cs="v4.2.0"/>
          <w:sz w:val="18"/>
          <w:szCs w:val="20"/>
          <w:lang w:val="en-US"/>
        </w:rPr>
        <w:t>E-UTRA FDD - NR FDD</w:t>
      </w:r>
    </w:p>
    <w:p w14:paraId="31135572" w14:textId="06F1A39B" w:rsidR="00442B3B" w:rsidRPr="00442B3B" w:rsidRDefault="00442B3B" w:rsidP="00995902">
      <w:pPr>
        <w:pStyle w:val="ListParagraph"/>
        <w:numPr>
          <w:ilvl w:val="0"/>
          <w:numId w:val="15"/>
        </w:numPr>
        <w:ind w:left="426"/>
        <w:rPr>
          <w:rFonts w:cs="v4.2.0"/>
          <w:sz w:val="18"/>
          <w:szCs w:val="20"/>
          <w:lang w:val="en-US"/>
        </w:rPr>
      </w:pPr>
      <w:r w:rsidRPr="00442B3B">
        <w:rPr>
          <w:rFonts w:cs="v4.2.0"/>
          <w:sz w:val="18"/>
          <w:szCs w:val="20"/>
          <w:lang w:val="en-US"/>
        </w:rPr>
        <w:t xml:space="preserve">Applicable for E-UTRA TDD - NR TDD, E-UTRA FDD </w:t>
      </w:r>
      <w:r w:rsidR="00995902">
        <w:rPr>
          <w:rFonts w:cs="v4.2.0"/>
          <w:sz w:val="18"/>
          <w:szCs w:val="20"/>
          <w:lang w:val="en-US"/>
        </w:rPr>
        <w:t xml:space="preserve">- NR TDD, </w:t>
      </w:r>
      <w:r w:rsidR="00995902" w:rsidRPr="00442B3B">
        <w:rPr>
          <w:rFonts w:cs="v4.2.0"/>
          <w:sz w:val="18"/>
          <w:szCs w:val="20"/>
          <w:lang w:val="en-US"/>
        </w:rPr>
        <w:t xml:space="preserve">E-UTRA TDD </w:t>
      </w:r>
      <w:r w:rsidR="00995902">
        <w:rPr>
          <w:rFonts w:cs="v4.2.0"/>
          <w:sz w:val="18"/>
          <w:szCs w:val="20"/>
          <w:lang w:val="en-US"/>
        </w:rPr>
        <w:t>- NR FDD</w:t>
      </w:r>
    </w:p>
    <w:p w14:paraId="31E8588F" w14:textId="771D14E8" w:rsidR="0030767B" w:rsidRPr="00442B3B" w:rsidRDefault="00995902" w:rsidP="00995902">
      <w:pPr>
        <w:pStyle w:val="ListParagraph"/>
        <w:numPr>
          <w:ilvl w:val="0"/>
          <w:numId w:val="15"/>
        </w:numPr>
        <w:ind w:left="426"/>
        <w:rPr>
          <w:rFonts w:cs="v4.2.0"/>
          <w:sz w:val="18"/>
          <w:szCs w:val="20"/>
          <w:lang w:val="en-US"/>
        </w:rPr>
      </w:pPr>
      <w:r>
        <w:rPr>
          <w:rFonts w:cs="v4.2.0"/>
          <w:sz w:val="18"/>
          <w:szCs w:val="20"/>
          <w:lang w:val="en-US"/>
        </w:rPr>
        <w:t>Only</w:t>
      </w:r>
      <w:r w:rsidR="0030767B" w:rsidRPr="00442B3B">
        <w:rPr>
          <w:rFonts w:cs="v4.2.0"/>
          <w:sz w:val="18"/>
          <w:szCs w:val="20"/>
          <w:lang w:val="en-US"/>
        </w:rPr>
        <w:t xml:space="preserve"> collocated deployment is </w:t>
      </w:r>
      <w:r w:rsidR="000863A8">
        <w:rPr>
          <w:rFonts w:cs="v4.2.0"/>
          <w:sz w:val="18"/>
          <w:szCs w:val="20"/>
          <w:lang w:val="en-US"/>
        </w:rPr>
        <w:t>applied</w:t>
      </w:r>
    </w:p>
    <w:p w14:paraId="34C1ACF0" w14:textId="6282182E" w:rsidR="0030767B" w:rsidRPr="00442B3B" w:rsidRDefault="00442B3B" w:rsidP="00995902">
      <w:pPr>
        <w:pStyle w:val="ListParagraph"/>
        <w:numPr>
          <w:ilvl w:val="0"/>
          <w:numId w:val="15"/>
        </w:numPr>
        <w:ind w:left="426"/>
        <w:rPr>
          <w:rFonts w:cs="v4.2.0"/>
          <w:sz w:val="18"/>
          <w:szCs w:val="20"/>
          <w:lang w:val="en-US"/>
        </w:rPr>
      </w:pPr>
      <w:r w:rsidRPr="00442B3B">
        <w:rPr>
          <w:sz w:val="18"/>
          <w:szCs w:val="20"/>
          <w:lang w:val="en-US"/>
        </w:rPr>
        <w:t>A</w:t>
      </w:r>
      <w:r w:rsidR="0030767B" w:rsidRPr="00442B3B">
        <w:rPr>
          <w:sz w:val="18"/>
          <w:szCs w:val="20"/>
          <w:lang w:val="en-US"/>
        </w:rPr>
        <w:t xml:space="preserve">pplicable for E-UTRA </w:t>
      </w:r>
      <w:r w:rsidR="00995902">
        <w:rPr>
          <w:sz w:val="18"/>
          <w:szCs w:val="20"/>
          <w:lang w:val="en-US"/>
        </w:rPr>
        <w:t>T</w:t>
      </w:r>
      <w:r w:rsidR="0030767B" w:rsidRPr="00442B3B">
        <w:rPr>
          <w:sz w:val="18"/>
          <w:szCs w:val="20"/>
          <w:lang w:val="en-US"/>
        </w:rPr>
        <w:t>DD</w:t>
      </w:r>
      <w:r w:rsidRPr="00442B3B">
        <w:rPr>
          <w:sz w:val="18"/>
          <w:szCs w:val="20"/>
          <w:lang w:val="en-US"/>
        </w:rPr>
        <w:t xml:space="preserve"> </w:t>
      </w:r>
      <w:r w:rsidR="0030767B" w:rsidRPr="00442B3B">
        <w:rPr>
          <w:sz w:val="18"/>
          <w:szCs w:val="20"/>
          <w:lang w:val="en-US"/>
        </w:rPr>
        <w:t>-</w:t>
      </w:r>
      <w:r w:rsidRPr="00442B3B">
        <w:rPr>
          <w:sz w:val="18"/>
          <w:szCs w:val="20"/>
          <w:lang w:val="en-US"/>
        </w:rPr>
        <w:t xml:space="preserve"> </w:t>
      </w:r>
      <w:r w:rsidR="0030767B" w:rsidRPr="00442B3B">
        <w:rPr>
          <w:sz w:val="18"/>
          <w:szCs w:val="20"/>
          <w:lang w:val="en-US"/>
        </w:rPr>
        <w:t xml:space="preserve">NR </w:t>
      </w:r>
      <w:r w:rsidR="00995902">
        <w:rPr>
          <w:sz w:val="18"/>
          <w:szCs w:val="20"/>
          <w:lang w:val="en-US"/>
        </w:rPr>
        <w:t>T</w:t>
      </w:r>
      <w:r w:rsidR="0030767B" w:rsidRPr="00442B3B">
        <w:rPr>
          <w:sz w:val="18"/>
          <w:szCs w:val="20"/>
          <w:lang w:val="en-US"/>
        </w:rPr>
        <w:t>DD</w:t>
      </w:r>
      <w:r w:rsidR="00995902">
        <w:rPr>
          <w:sz w:val="18"/>
          <w:szCs w:val="20"/>
          <w:lang w:val="en-US"/>
        </w:rPr>
        <w:t xml:space="preserve"> and E-UTRA F</w:t>
      </w:r>
      <w:r w:rsidR="0030767B" w:rsidRPr="00442B3B">
        <w:rPr>
          <w:sz w:val="18"/>
          <w:szCs w:val="20"/>
          <w:lang w:val="en-US"/>
        </w:rPr>
        <w:t>DD</w:t>
      </w:r>
      <w:r w:rsidRPr="00442B3B">
        <w:rPr>
          <w:sz w:val="18"/>
          <w:szCs w:val="20"/>
          <w:lang w:val="en-US"/>
        </w:rPr>
        <w:t xml:space="preserve"> </w:t>
      </w:r>
      <w:r w:rsidR="0030767B" w:rsidRPr="00442B3B">
        <w:rPr>
          <w:sz w:val="18"/>
          <w:szCs w:val="20"/>
          <w:lang w:val="en-US"/>
        </w:rPr>
        <w:t>-</w:t>
      </w:r>
      <w:r w:rsidRPr="00442B3B">
        <w:rPr>
          <w:sz w:val="18"/>
          <w:szCs w:val="20"/>
          <w:lang w:val="en-US"/>
        </w:rPr>
        <w:t xml:space="preserve"> </w:t>
      </w:r>
      <w:r w:rsidR="00995902">
        <w:rPr>
          <w:sz w:val="18"/>
          <w:szCs w:val="20"/>
          <w:lang w:val="en-US"/>
        </w:rPr>
        <w:t>NR F</w:t>
      </w:r>
      <w:r w:rsidRPr="00442B3B">
        <w:rPr>
          <w:sz w:val="18"/>
          <w:szCs w:val="20"/>
          <w:lang w:val="en-US"/>
        </w:rPr>
        <w:t>DD</w:t>
      </w:r>
    </w:p>
    <w:bookmarkEnd w:id="0"/>
    <w:p w14:paraId="17C93C21" w14:textId="1559A57A" w:rsidR="00617C43" w:rsidRDefault="00617C43" w:rsidP="006A0DD3">
      <w:pPr>
        <w:rPr>
          <w:lang w:val="en-US"/>
        </w:rPr>
      </w:pPr>
    </w:p>
    <w:bookmarkEnd w:id="1"/>
    <w:p w14:paraId="1374D6A1" w14:textId="3C29C701" w:rsidR="0070085D" w:rsidRDefault="00617C43" w:rsidP="006A0DD3">
      <w:pPr>
        <w:rPr>
          <w:lang w:val="en-US"/>
        </w:rPr>
      </w:pPr>
      <w:r>
        <w:rPr>
          <w:lang w:val="en-US"/>
        </w:rPr>
        <w:t>The case of synchronous intra-band</w:t>
      </w:r>
      <w:r w:rsidR="0070085D">
        <w:rPr>
          <w:lang w:val="en-US"/>
        </w:rPr>
        <w:t xml:space="preserve"> synchronous EN-DC is defined as “no UL timing difference is applicable” by RAN4, even though there may be some difference in the DL Rx timing. </w:t>
      </w:r>
    </w:p>
    <w:p w14:paraId="68BCD020" w14:textId="0AB5FAC7" w:rsidR="00E94E45" w:rsidRPr="00E94E45" w:rsidRDefault="00E94E45" w:rsidP="00E94E45">
      <w:pPr>
        <w:rPr>
          <w:b/>
        </w:rPr>
      </w:pPr>
      <w:r>
        <w:rPr>
          <w:b/>
        </w:rPr>
        <w:t xml:space="preserve">Observation: </w:t>
      </w:r>
      <w:r w:rsidRPr="00525EEB">
        <w:t xml:space="preserve">Intra-band synchronous EN-DC appears to have </w:t>
      </w:r>
      <w:r w:rsidR="001D5AF2" w:rsidRPr="00525EEB">
        <w:t xml:space="preserve">been defined having </w:t>
      </w:r>
      <w:r w:rsidRPr="00525EEB">
        <w:t xml:space="preserve">equal </w:t>
      </w:r>
      <w:r w:rsidR="001D5AF2" w:rsidRPr="00525EEB">
        <w:t>LTE and NR uplink transmit timing by RAN4</w:t>
      </w:r>
    </w:p>
    <w:p w14:paraId="29C43F4A" w14:textId="77777777" w:rsidR="00E94E45" w:rsidRPr="00995902" w:rsidRDefault="00E94E45" w:rsidP="006A0DD3">
      <w:pPr>
        <w:rPr>
          <w:lang w:val="en-US"/>
        </w:rPr>
      </w:pPr>
    </w:p>
    <w:p w14:paraId="10445A01" w14:textId="2475F8F2" w:rsidR="00885580" w:rsidRDefault="0070085D" w:rsidP="00885580">
      <w:pPr>
        <w:pStyle w:val="Heading1"/>
      </w:pPr>
      <w:r>
        <w:lastRenderedPageBreak/>
        <w:t>Discussion</w:t>
      </w:r>
    </w:p>
    <w:p w14:paraId="3BD989DE" w14:textId="73142952" w:rsidR="00885580" w:rsidRDefault="0070085D" w:rsidP="00885580">
      <w:r>
        <w:t>RAN4 requirement on UL timing difference can be interpreted as “the two uplinks will always be perfectly synchronized”</w:t>
      </w:r>
      <w:r w:rsidR="005C76D2">
        <w:t>, and that poses a question to RAN1 on how this is to be achieved when there are two independent timing advance processes.</w:t>
      </w:r>
    </w:p>
    <w:p w14:paraId="678216CA" w14:textId="14E44B17" w:rsidR="003D1A5D" w:rsidRDefault="003D1A5D" w:rsidP="00885580">
      <w:r>
        <w:t xml:space="preserve">There is no way for the network to just guarantee that the uplink TA setting of the two uplinks always leads to the exact same uplink transmit timing, due to uplink timing measurement errors as basis of TA commands, uncertainty on when the TA commands are succesfully delivered over the air, uncertainty of when the TA commands are applied by the UE, and uncertainty in the </w:t>
      </w:r>
      <w:r w:rsidR="00E94E45">
        <w:t>DL timing difference. O</w:t>
      </w:r>
      <w:r w:rsidR="00166D9A">
        <w:t>ne can interpret the RAN4 requirements for intra-band synchronous Tx timing so that the UE will fix the two uplink timings to be the same.</w:t>
      </w:r>
    </w:p>
    <w:p w14:paraId="511CEE1B" w14:textId="2823B508" w:rsidR="00166D9A" w:rsidRDefault="00E94E45" w:rsidP="00885580">
      <w:r>
        <w:rPr>
          <w:b/>
        </w:rPr>
        <w:t xml:space="preserve">Observation: </w:t>
      </w:r>
      <w:r w:rsidR="00525EEB">
        <w:t>Current RAN1</w:t>
      </w:r>
      <w:r w:rsidRPr="00CB22B4">
        <w:t xml:space="preserve"> timing advance framew</w:t>
      </w:r>
      <w:r w:rsidR="00525EEB">
        <w:t xml:space="preserve">ork of two independent TA loops does not enable UE to maintain </w:t>
      </w:r>
      <w:r w:rsidR="001D5AF2" w:rsidRPr="00CB22B4">
        <w:t>equal timing of the two uplinks</w:t>
      </w:r>
    </w:p>
    <w:p w14:paraId="55C0C6D6" w14:textId="099637EE" w:rsidR="00E94E45" w:rsidRDefault="00E94E45" w:rsidP="00885580"/>
    <w:p w14:paraId="62EC6466" w14:textId="10190148" w:rsidR="007827FE" w:rsidRPr="007827FE" w:rsidRDefault="007827FE" w:rsidP="00885580">
      <w:pPr>
        <w:rPr>
          <w:lang w:val="en-US"/>
        </w:rPr>
      </w:pPr>
      <w:r>
        <w:rPr>
          <w:lang w:val="en-US"/>
        </w:rPr>
        <w:t xml:space="preserve">RAN1 LTE and NR specifications are currently defined to have independent TA management loops on the two radios, and it seems evident that the RAN1-specified behavior and the RAN4 requirement for intra-band synchronous EN-DC operation are in conflict. </w:t>
      </w:r>
    </w:p>
    <w:p w14:paraId="128BA372" w14:textId="065E7E0A" w:rsidR="001D5AF2" w:rsidRDefault="001D5AF2" w:rsidP="00885580">
      <w:r>
        <w:t>Three different alternatives can be envisioned for the uplink timing management</w:t>
      </w:r>
    </w:p>
    <w:p w14:paraId="31D56F5E" w14:textId="77777777" w:rsidR="003E3B82" w:rsidRPr="00D8784A" w:rsidRDefault="003E3B82" w:rsidP="003E3B82">
      <w:pPr>
        <w:pStyle w:val="ListParagraph"/>
        <w:numPr>
          <w:ilvl w:val="0"/>
          <w:numId w:val="17"/>
        </w:numPr>
        <w:rPr>
          <w:sz w:val="20"/>
          <w:szCs w:val="20"/>
          <w:lang w:val="en-US"/>
        </w:rPr>
      </w:pPr>
      <w:r w:rsidRPr="00D8784A">
        <w:rPr>
          <w:sz w:val="20"/>
          <w:szCs w:val="20"/>
          <w:lang w:val="en-US"/>
        </w:rPr>
        <w:t>UE follows both the LTE TA and NR TA commands, and adjusts both uplinks after each command</w:t>
      </w:r>
    </w:p>
    <w:p w14:paraId="72160937" w14:textId="50F43019" w:rsidR="001D5AF2" w:rsidRPr="00D8784A" w:rsidRDefault="001D5AF2" w:rsidP="00B05ABC">
      <w:pPr>
        <w:pStyle w:val="ListParagraph"/>
        <w:numPr>
          <w:ilvl w:val="0"/>
          <w:numId w:val="17"/>
        </w:numPr>
        <w:rPr>
          <w:sz w:val="20"/>
          <w:szCs w:val="20"/>
          <w:lang w:val="en-US"/>
        </w:rPr>
      </w:pPr>
      <w:r w:rsidRPr="00D8784A">
        <w:rPr>
          <w:sz w:val="20"/>
          <w:szCs w:val="20"/>
          <w:lang w:val="en-US"/>
        </w:rPr>
        <w:t>UE follows the LTE TA commands only</w:t>
      </w:r>
      <w:r w:rsidR="003E3B82">
        <w:rPr>
          <w:sz w:val="20"/>
          <w:szCs w:val="20"/>
          <w:lang w:val="en-US"/>
        </w:rPr>
        <w:t xml:space="preserve"> </w:t>
      </w:r>
      <w:r w:rsidRPr="00D8784A">
        <w:rPr>
          <w:sz w:val="20"/>
          <w:szCs w:val="20"/>
          <w:lang w:val="en-US"/>
        </w:rPr>
        <w:t xml:space="preserve">and adjusts both uplinks </w:t>
      </w:r>
      <w:r w:rsidR="003E3B82">
        <w:rPr>
          <w:sz w:val="20"/>
          <w:szCs w:val="20"/>
          <w:lang w:val="en-US"/>
        </w:rPr>
        <w:t>accordingly. NR TA commands are ignored.</w:t>
      </w:r>
    </w:p>
    <w:p w14:paraId="26B57151" w14:textId="0C5A101E" w:rsidR="001D5AF2" w:rsidRPr="00D8784A" w:rsidRDefault="001D5AF2" w:rsidP="00B05ABC">
      <w:pPr>
        <w:pStyle w:val="ListParagraph"/>
        <w:numPr>
          <w:ilvl w:val="0"/>
          <w:numId w:val="17"/>
        </w:numPr>
        <w:rPr>
          <w:sz w:val="20"/>
          <w:szCs w:val="20"/>
          <w:lang w:val="en-US"/>
        </w:rPr>
      </w:pPr>
      <w:r w:rsidRPr="00D8784A">
        <w:rPr>
          <w:sz w:val="20"/>
          <w:szCs w:val="20"/>
          <w:lang w:val="en-US"/>
        </w:rPr>
        <w:t>UE follows the NR TA commands only, and adjusts both uplinks accordingly</w:t>
      </w:r>
      <w:r w:rsidR="003E3B82">
        <w:rPr>
          <w:sz w:val="20"/>
          <w:szCs w:val="20"/>
          <w:lang w:val="en-US"/>
        </w:rPr>
        <w:t>. LTE TA commands are ignored.</w:t>
      </w:r>
    </w:p>
    <w:p w14:paraId="5DA8B895" w14:textId="77777777" w:rsidR="003E3B82" w:rsidRDefault="003E3B82" w:rsidP="00D8784A">
      <w:pPr>
        <w:rPr>
          <w:lang w:val="en-US"/>
        </w:rPr>
      </w:pPr>
    </w:p>
    <w:p w14:paraId="05B159FA" w14:textId="003F0CE2" w:rsidR="00D8784A" w:rsidRDefault="007827FE" w:rsidP="00D8784A">
      <w:pPr>
        <w:rPr>
          <w:lang w:val="en-US"/>
        </w:rPr>
      </w:pPr>
      <w:r>
        <w:rPr>
          <w:lang w:val="en-US"/>
        </w:rPr>
        <w:t>C</w:t>
      </w:r>
      <w:r w:rsidR="00462131">
        <w:rPr>
          <w:lang w:val="en-US"/>
        </w:rPr>
        <w:t xml:space="preserve">ase 1 might </w:t>
      </w:r>
      <w:r>
        <w:rPr>
          <w:lang w:val="en-US"/>
        </w:rPr>
        <w:t>lead to issues,</w:t>
      </w:r>
      <w:r w:rsidR="00462131">
        <w:rPr>
          <w:lang w:val="en-US"/>
        </w:rPr>
        <w:t xml:space="preserve"> if the network </w:t>
      </w:r>
      <w:r w:rsidR="00FB473E">
        <w:rPr>
          <w:lang w:val="en-US"/>
        </w:rPr>
        <w:t xml:space="preserve">would transmit TA commands on both radios and that could lead </w:t>
      </w:r>
      <w:r w:rsidR="00950F3E">
        <w:rPr>
          <w:lang w:val="en-US"/>
        </w:rPr>
        <w:t>to accumulation of the two TAs. Further, if the NR SCS is 30 or 60 kHz, the LTE TA adjustment might be larger than the NR CP size.</w:t>
      </w:r>
    </w:p>
    <w:p w14:paraId="34675DC9" w14:textId="5C7361C9" w:rsidR="00950F3E" w:rsidRDefault="007827FE" w:rsidP="00D8784A">
      <w:pPr>
        <w:rPr>
          <w:lang w:val="en-US"/>
        </w:rPr>
      </w:pPr>
      <w:r>
        <w:rPr>
          <w:lang w:val="en-US"/>
        </w:rPr>
        <w:t>C</w:t>
      </w:r>
      <w:r w:rsidR="00950F3E">
        <w:rPr>
          <w:lang w:val="en-US"/>
        </w:rPr>
        <w:t xml:space="preserve">ase 2 might </w:t>
      </w:r>
      <w:r>
        <w:rPr>
          <w:lang w:val="en-US"/>
        </w:rPr>
        <w:t xml:space="preserve">cause issues, </w:t>
      </w:r>
      <w:r w:rsidR="00950F3E">
        <w:rPr>
          <w:lang w:val="en-US"/>
        </w:rPr>
        <w:t>if NR SCS is 30 or 60 kHz, and the LTE TA adjustment might be larger than the NR CP size.</w:t>
      </w:r>
    </w:p>
    <w:p w14:paraId="3C048AC9" w14:textId="269D5401" w:rsidR="007827FE" w:rsidRDefault="007827FE" w:rsidP="00D8784A">
      <w:pPr>
        <w:rPr>
          <w:lang w:val="en-US"/>
        </w:rPr>
      </w:pPr>
      <w:r>
        <w:rPr>
          <w:lang w:val="en-US"/>
        </w:rPr>
        <w:t>Case 3 would require LTE to support smaller TA steps than before, if NR SCS is 30 or 60 kHz.</w:t>
      </w:r>
    </w:p>
    <w:p w14:paraId="7CAC615B" w14:textId="7C1FECB2" w:rsidR="007827FE" w:rsidRDefault="007827FE" w:rsidP="00D8784A">
      <w:pPr>
        <w:rPr>
          <w:lang w:val="en-US"/>
        </w:rPr>
      </w:pPr>
    </w:p>
    <w:p w14:paraId="644C2BE6" w14:textId="1648D18B" w:rsidR="007C22DA" w:rsidRPr="00CB22B4" w:rsidRDefault="007C22DA" w:rsidP="007C22DA">
      <w:pPr>
        <w:rPr>
          <w:lang w:val="en-US"/>
        </w:rPr>
      </w:pPr>
      <w:r>
        <w:rPr>
          <w:b/>
          <w:lang w:val="en-US"/>
        </w:rPr>
        <w:t>Proposal</w:t>
      </w:r>
      <w:r>
        <w:rPr>
          <w:lang w:val="en-US"/>
        </w:rPr>
        <w:t>: Agree on the expected UE behavior and, if needed, define that in the RAN1 specifications</w:t>
      </w:r>
    </w:p>
    <w:p w14:paraId="48E42C65" w14:textId="27EFC564" w:rsidR="00FB473E" w:rsidRDefault="00FB473E" w:rsidP="00FB473E">
      <w:pPr>
        <w:pStyle w:val="Heading1"/>
      </w:pPr>
      <w:r>
        <w:t>Conclusion</w:t>
      </w:r>
    </w:p>
    <w:p w14:paraId="54F603B1" w14:textId="217EFE99" w:rsidR="007827FE" w:rsidRDefault="007827FE" w:rsidP="007827FE">
      <w:pPr>
        <w:rPr>
          <w:lang w:val="en-US"/>
        </w:rPr>
      </w:pPr>
      <w:r>
        <w:t xml:space="preserve">For intra-band synchronous EN-DC, RAN4 defines the uplinks to have the same transmit timing in the UE, while RAN1 specifies independent timing advance management loops for </w:t>
      </w:r>
      <w:r>
        <w:rPr>
          <w:lang w:val="en-US"/>
        </w:rPr>
        <w:t xml:space="preserve">LTE and NR. The </w:t>
      </w:r>
      <w:r w:rsidR="00CB22B4">
        <w:rPr>
          <w:lang w:val="en-US"/>
        </w:rPr>
        <w:t>two are in apparent conflict, and the following observation is made:</w:t>
      </w:r>
    </w:p>
    <w:p w14:paraId="51E0B165" w14:textId="77777777" w:rsidR="00525EEB" w:rsidRPr="00E94E45" w:rsidRDefault="00525EEB" w:rsidP="00525EEB">
      <w:pPr>
        <w:rPr>
          <w:b/>
        </w:rPr>
      </w:pPr>
      <w:r>
        <w:rPr>
          <w:b/>
        </w:rPr>
        <w:t xml:space="preserve">Observation: </w:t>
      </w:r>
      <w:r w:rsidRPr="00525EEB">
        <w:t>Intra-band synchronous EN-DC appears to have been defined having equal LTE and NR uplink transmit timing by RAN4</w:t>
      </w:r>
    </w:p>
    <w:p w14:paraId="4DDFF341" w14:textId="09EA55DA" w:rsidR="00525EEB" w:rsidRDefault="00525EEB" w:rsidP="00525EEB">
      <w:r>
        <w:rPr>
          <w:b/>
        </w:rPr>
        <w:t xml:space="preserve">Observation: </w:t>
      </w:r>
      <w:r w:rsidRPr="00CB22B4">
        <w:t xml:space="preserve">Current </w:t>
      </w:r>
      <w:r>
        <w:t xml:space="preserve">RAN1 </w:t>
      </w:r>
      <w:r w:rsidRPr="00CB22B4">
        <w:t>timing advance framew</w:t>
      </w:r>
      <w:r>
        <w:t xml:space="preserve">ork of two independent TA loops does not enable UE to maintain </w:t>
      </w:r>
      <w:r w:rsidRPr="00CB22B4">
        <w:t>equal timing of the two uplinks</w:t>
      </w:r>
    </w:p>
    <w:p w14:paraId="6F2615C4" w14:textId="555F5837" w:rsidR="00CB22B4" w:rsidRDefault="00CB22B4" w:rsidP="007827FE">
      <w:pPr>
        <w:rPr>
          <w:lang w:val="en-US"/>
        </w:rPr>
      </w:pPr>
      <w:r>
        <w:rPr>
          <w:lang w:val="en-US"/>
        </w:rPr>
        <w:t>If RAN1 does not resolve the conflict and define a specific UE behavior for this case, the intra-band synchronous EN-DC UEs would be forced to either violate the RAN1 functional specification, or unlike assumed by RAN4, have the ability to maintain different uplink transmit timings.</w:t>
      </w:r>
    </w:p>
    <w:p w14:paraId="45C816DD" w14:textId="1CD61437" w:rsidR="00CB22B4" w:rsidRDefault="00CB22B4" w:rsidP="007827FE">
      <w:pPr>
        <w:rPr>
          <w:lang w:val="en-US"/>
        </w:rPr>
      </w:pPr>
      <w:r>
        <w:rPr>
          <w:b/>
          <w:lang w:val="en-US"/>
        </w:rPr>
        <w:t>Proposal</w:t>
      </w:r>
      <w:r>
        <w:rPr>
          <w:lang w:val="en-US"/>
        </w:rPr>
        <w:t>: Agree on the expected UE behavior and</w:t>
      </w:r>
      <w:r w:rsidR="00525EEB">
        <w:rPr>
          <w:lang w:val="en-US"/>
        </w:rPr>
        <w:t>,</w:t>
      </w:r>
      <w:r>
        <w:rPr>
          <w:lang w:val="en-US"/>
        </w:rPr>
        <w:t xml:space="preserve"> </w:t>
      </w:r>
      <w:r w:rsidR="00525EEB">
        <w:rPr>
          <w:lang w:val="en-US"/>
        </w:rPr>
        <w:t xml:space="preserve">if needed, </w:t>
      </w:r>
      <w:r>
        <w:rPr>
          <w:lang w:val="en-US"/>
        </w:rPr>
        <w:t>define that in the RAN1 specifications</w:t>
      </w:r>
    </w:p>
    <w:p w14:paraId="5BD23767" w14:textId="77777777" w:rsidR="00376F6B" w:rsidRPr="00CB22B4" w:rsidRDefault="00376F6B" w:rsidP="007827FE">
      <w:pPr>
        <w:rPr>
          <w:lang w:val="en-US"/>
        </w:rPr>
      </w:pPr>
      <w:bookmarkStart w:id="2" w:name="_GoBack"/>
      <w:bookmarkEnd w:id="2"/>
    </w:p>
    <w:p w14:paraId="53CD9119" w14:textId="77777777" w:rsidR="00885580" w:rsidRPr="00ED1327" w:rsidRDefault="00885580" w:rsidP="00885580">
      <w:pPr>
        <w:pStyle w:val="Heading1"/>
        <w:numPr>
          <w:ilvl w:val="0"/>
          <w:numId w:val="0"/>
        </w:numPr>
      </w:pPr>
      <w:r>
        <w:lastRenderedPageBreak/>
        <w:t>References</w:t>
      </w:r>
    </w:p>
    <w:p w14:paraId="42585CD1" w14:textId="648374E1" w:rsidR="00366C1B" w:rsidRPr="00565E43" w:rsidRDefault="00274D3A" w:rsidP="00565E43">
      <w:pPr>
        <w:pStyle w:val="ListParagraph"/>
        <w:numPr>
          <w:ilvl w:val="0"/>
          <w:numId w:val="12"/>
        </w:numPr>
        <w:rPr>
          <w:sz w:val="20"/>
          <w:szCs w:val="20"/>
          <w:lang w:val="en-US"/>
        </w:rPr>
      </w:pPr>
      <w:hyperlink r:id="rId13" w:history="1">
        <w:r w:rsidR="00565E43" w:rsidRPr="00565E43">
          <w:rPr>
            <w:rStyle w:val="Hyperlink"/>
            <w:bCs/>
            <w:sz w:val="20"/>
            <w:szCs w:val="20"/>
            <w:lang w:val="en-US"/>
          </w:rPr>
          <w:t>R2-1813442</w:t>
        </w:r>
      </w:hyperlink>
      <w:r w:rsidR="00366C1B" w:rsidRPr="00565E43">
        <w:rPr>
          <w:sz w:val="20"/>
          <w:szCs w:val="20"/>
          <w:lang w:val="en-US"/>
        </w:rPr>
        <w:t xml:space="preserve"> </w:t>
      </w:r>
      <w:r w:rsidR="00565E43">
        <w:rPr>
          <w:sz w:val="20"/>
          <w:szCs w:val="20"/>
          <w:lang w:val="en-US"/>
        </w:rPr>
        <w:t>“</w:t>
      </w:r>
      <w:r w:rsidR="00565E43" w:rsidRPr="00565E43">
        <w:rPr>
          <w:sz w:val="20"/>
          <w:szCs w:val="20"/>
          <w:lang w:val="en-US"/>
        </w:rPr>
        <w:t>LS on intra-band combination for NR CA and MR-DC</w:t>
      </w:r>
      <w:r w:rsidR="00565E43">
        <w:rPr>
          <w:sz w:val="20"/>
          <w:szCs w:val="20"/>
          <w:lang w:val="en-US"/>
        </w:rPr>
        <w:t>”, RAN2, to: RAN1, RAN4</w:t>
      </w:r>
    </w:p>
    <w:p w14:paraId="72BE1E78" w14:textId="78020C13" w:rsidR="00565E43" w:rsidRDefault="00274D3A" w:rsidP="007820D0">
      <w:pPr>
        <w:pStyle w:val="ListParagraph"/>
        <w:numPr>
          <w:ilvl w:val="0"/>
          <w:numId w:val="12"/>
        </w:numPr>
        <w:rPr>
          <w:sz w:val="20"/>
          <w:lang w:val="en-US"/>
        </w:rPr>
      </w:pPr>
      <w:hyperlink r:id="rId14" w:history="1">
        <w:r w:rsidR="00565E43" w:rsidRPr="001B61CD">
          <w:rPr>
            <w:rStyle w:val="Hyperlink"/>
            <w:bCs/>
            <w:sz w:val="20"/>
            <w:szCs w:val="20"/>
            <w:lang w:val="en-US"/>
          </w:rPr>
          <w:t>R1-1812028</w:t>
        </w:r>
      </w:hyperlink>
      <w:r w:rsidR="00565E43" w:rsidRPr="00565E43">
        <w:rPr>
          <w:rStyle w:val="Hyperlink"/>
          <w:color w:val="auto"/>
          <w:sz w:val="20"/>
          <w:szCs w:val="20"/>
          <w:u w:val="none"/>
          <w:lang w:val="en-US"/>
        </w:rPr>
        <w:t xml:space="preserve"> “Reply LS on intra-band combination for NR CA and MR-DC”</w:t>
      </w:r>
      <w:r w:rsidR="00565E43">
        <w:rPr>
          <w:rStyle w:val="Hyperlink"/>
          <w:color w:val="auto"/>
          <w:sz w:val="20"/>
          <w:szCs w:val="20"/>
          <w:u w:val="none"/>
          <w:lang w:val="en-US"/>
        </w:rPr>
        <w:t>, RAN1</w:t>
      </w:r>
      <w:r w:rsidR="00565E43" w:rsidRPr="00565E43">
        <w:rPr>
          <w:rStyle w:val="Hyperlink"/>
          <w:color w:val="auto"/>
          <w:sz w:val="20"/>
          <w:szCs w:val="20"/>
          <w:u w:val="none"/>
          <w:lang w:val="en-US"/>
        </w:rPr>
        <w:t>, to: RAN2, cc: RAN</w:t>
      </w:r>
      <w:r w:rsidR="00565E43">
        <w:rPr>
          <w:rStyle w:val="Hyperlink"/>
          <w:color w:val="auto"/>
          <w:sz w:val="20"/>
          <w:szCs w:val="20"/>
          <w:u w:val="none"/>
          <w:lang w:val="en-US"/>
        </w:rPr>
        <w:t>4</w:t>
      </w:r>
    </w:p>
    <w:p w14:paraId="0805551A" w14:textId="72CB21FB" w:rsidR="00565E43" w:rsidRDefault="00274D3A" w:rsidP="00565E43">
      <w:pPr>
        <w:pStyle w:val="ListParagraph"/>
        <w:numPr>
          <w:ilvl w:val="0"/>
          <w:numId w:val="12"/>
        </w:numPr>
        <w:rPr>
          <w:rStyle w:val="Hyperlink"/>
          <w:color w:val="auto"/>
          <w:sz w:val="20"/>
          <w:szCs w:val="20"/>
          <w:u w:val="none"/>
          <w:lang w:val="en-US"/>
        </w:rPr>
      </w:pPr>
      <w:hyperlink r:id="rId15" w:history="1">
        <w:r w:rsidR="00565E43" w:rsidRPr="001B61CD">
          <w:rPr>
            <w:rStyle w:val="Hyperlink"/>
            <w:bCs/>
            <w:sz w:val="20"/>
            <w:szCs w:val="20"/>
            <w:lang w:val="en-US"/>
          </w:rPr>
          <w:t>R4-1813862</w:t>
        </w:r>
      </w:hyperlink>
      <w:r w:rsidR="00565E43" w:rsidRPr="00565E43">
        <w:rPr>
          <w:rStyle w:val="Hyperlink"/>
          <w:color w:val="auto"/>
          <w:sz w:val="20"/>
          <w:szCs w:val="20"/>
          <w:u w:val="none"/>
          <w:lang w:val="en-US"/>
        </w:rPr>
        <w:t xml:space="preserve"> “Reply LS on intra-band combination for NR CA and M</w:t>
      </w:r>
      <w:r w:rsidR="00FB473E">
        <w:rPr>
          <w:rStyle w:val="Hyperlink"/>
          <w:color w:val="auto"/>
          <w:sz w:val="20"/>
          <w:szCs w:val="20"/>
          <w:u w:val="none"/>
          <w:lang w:val="en-US"/>
        </w:rPr>
        <w:t>R-DC”, RAN4, to: RAN2, cc: RAN1</w:t>
      </w:r>
    </w:p>
    <w:p w14:paraId="4D4E00FF" w14:textId="06A97FE1" w:rsidR="002B7D67" w:rsidRPr="00A55419" w:rsidRDefault="00A55419" w:rsidP="00A55419">
      <w:pPr>
        <w:pStyle w:val="ListParagraph"/>
        <w:numPr>
          <w:ilvl w:val="0"/>
          <w:numId w:val="12"/>
        </w:numPr>
        <w:rPr>
          <w:rStyle w:val="Hyperlink"/>
          <w:color w:val="auto"/>
          <w:sz w:val="20"/>
          <w:szCs w:val="20"/>
          <w:u w:val="none"/>
          <w:lang w:val="en-US"/>
        </w:rPr>
      </w:pPr>
      <w:r>
        <w:rPr>
          <w:rStyle w:val="Hyperlink"/>
          <w:color w:val="auto"/>
          <w:sz w:val="20"/>
          <w:szCs w:val="20"/>
          <w:u w:val="none"/>
          <w:lang w:val="en-US"/>
        </w:rPr>
        <w:t>3GPP TS38.133 “</w:t>
      </w:r>
      <w:r w:rsidRPr="00A55419">
        <w:rPr>
          <w:rStyle w:val="Hyperlink"/>
          <w:color w:val="auto"/>
          <w:sz w:val="20"/>
          <w:szCs w:val="20"/>
          <w:u w:val="none"/>
          <w:lang w:val="en-US"/>
        </w:rPr>
        <w:t>NR; Requirements for support of radio resource management</w:t>
      </w:r>
      <w:r>
        <w:rPr>
          <w:rStyle w:val="Hyperlink"/>
          <w:color w:val="auto"/>
          <w:sz w:val="20"/>
          <w:szCs w:val="20"/>
          <w:u w:val="none"/>
          <w:lang w:val="en-US"/>
        </w:rPr>
        <w:t>”, V15.3.0</w:t>
      </w:r>
    </w:p>
    <w:p w14:paraId="76448E58" w14:textId="12D7BF87" w:rsidR="00A55419" w:rsidRPr="00ED1327" w:rsidRDefault="00A55419" w:rsidP="00A55419">
      <w:pPr>
        <w:pStyle w:val="Heading1"/>
        <w:numPr>
          <w:ilvl w:val="0"/>
          <w:numId w:val="0"/>
        </w:numPr>
        <w:ind w:left="1134" w:hanging="1134"/>
      </w:pPr>
      <w:r>
        <w:t>Annex:</w:t>
      </w:r>
      <w:r>
        <w:tab/>
      </w:r>
      <w:r w:rsidR="003D1A5D">
        <w:t>UE Tx and Rx timing</w:t>
      </w:r>
      <w:r>
        <w:t xml:space="preserve"> difference requirements [4]</w:t>
      </w:r>
    </w:p>
    <w:p w14:paraId="1A21940F" w14:textId="6A7CEE48" w:rsidR="002B7D67" w:rsidRDefault="002B7D67" w:rsidP="002B7D67">
      <w:pPr>
        <w:rPr>
          <w:lang w:val="en-US"/>
        </w:rPr>
      </w:pPr>
    </w:p>
    <w:p w14:paraId="4C0BE000" w14:textId="77777777" w:rsidR="002B7D67" w:rsidRDefault="002B7D67" w:rsidP="002B7D67">
      <w:pPr>
        <w:pStyle w:val="Heading2"/>
        <w:numPr>
          <w:ilvl w:val="0"/>
          <w:numId w:val="0"/>
        </w:numPr>
        <w:ind w:left="576" w:hanging="576"/>
        <w:rPr>
          <w:lang w:eastAsia="ko-KR"/>
        </w:rPr>
      </w:pPr>
      <w:bookmarkStart w:id="3" w:name="_Toc525607325"/>
      <w:bookmarkStart w:id="4" w:name="_Toc525607330"/>
      <w:r>
        <w:rPr>
          <w:lang w:eastAsia="ko-KR"/>
        </w:rPr>
        <w:t>7.5</w:t>
      </w:r>
      <w:r>
        <w:rPr>
          <w:lang w:eastAsia="ko-KR"/>
        </w:rPr>
        <w:tab/>
        <w:t>Maximum Transmission Timing Difference</w:t>
      </w:r>
      <w:bookmarkEnd w:id="3"/>
    </w:p>
    <w:p w14:paraId="7E9D50C3" w14:textId="77777777" w:rsidR="002B7D67" w:rsidRDefault="002B7D67" w:rsidP="002B7D67">
      <w:pPr>
        <w:pStyle w:val="Heading3"/>
        <w:numPr>
          <w:ilvl w:val="0"/>
          <w:numId w:val="0"/>
        </w:numPr>
        <w:ind w:left="720" w:hanging="720"/>
        <w:rPr>
          <w:lang w:eastAsia="ko-KR"/>
        </w:rPr>
      </w:pPr>
      <w:bookmarkStart w:id="5" w:name="_Toc525607326"/>
      <w:r>
        <w:rPr>
          <w:lang w:eastAsia="ko-KR"/>
        </w:rPr>
        <w:t>7.5.1</w:t>
      </w:r>
      <w:r>
        <w:rPr>
          <w:lang w:eastAsia="ko-KR"/>
        </w:rPr>
        <w:tab/>
        <w:t>Introduction</w:t>
      </w:r>
      <w:bookmarkEnd w:id="5"/>
    </w:p>
    <w:p w14:paraId="74305733" w14:textId="77777777" w:rsidR="002B7D67" w:rsidRDefault="002B7D67" w:rsidP="002B7D67">
      <w:pPr>
        <w:rPr>
          <w:rFonts w:cs="v4.2.0"/>
        </w:rPr>
      </w:pPr>
      <w:r>
        <w:rPr>
          <w:rFonts w:cs="v4.2.0"/>
        </w:rPr>
        <w:t>A UE shall be capable of handling a relative transmission timing difference between subframe timing boundary of E-UTRA PCell and slot timing boundaries of PSCell to be aggregated</w:t>
      </w:r>
      <w:r>
        <w:rPr>
          <w:rFonts w:cs="v4.2.0"/>
          <w:lang w:eastAsia="zh-CN"/>
        </w:rPr>
        <w:t xml:space="preserve"> </w:t>
      </w:r>
      <w:r>
        <w:rPr>
          <w:rFonts w:eastAsia="Malgun Gothic" w:cs="v4.2.0"/>
        </w:rPr>
        <w:t>EN-DC</w:t>
      </w:r>
    </w:p>
    <w:p w14:paraId="7D8E4439" w14:textId="77777777" w:rsidR="002B7D67" w:rsidRDefault="002B7D67" w:rsidP="002B7D67">
      <w:pPr>
        <w:pStyle w:val="Heading3"/>
        <w:numPr>
          <w:ilvl w:val="0"/>
          <w:numId w:val="0"/>
        </w:numPr>
        <w:ind w:left="720" w:hanging="720"/>
        <w:rPr>
          <w:lang w:eastAsia="ko-KR"/>
        </w:rPr>
      </w:pPr>
      <w:bookmarkStart w:id="6" w:name="_Toc525607327"/>
      <w:r>
        <w:rPr>
          <w:lang w:eastAsia="ko-KR"/>
        </w:rPr>
        <w:t>7.5.2</w:t>
      </w:r>
      <w:r>
        <w:rPr>
          <w:lang w:eastAsia="ko-KR"/>
        </w:rPr>
        <w:tab/>
        <w:t xml:space="preserve">Minimum Requirements for </w:t>
      </w:r>
      <w:r>
        <w:t>inter-band EN-DC</w:t>
      </w:r>
      <w:bookmarkEnd w:id="6"/>
    </w:p>
    <w:p w14:paraId="55DC32EB" w14:textId="77777777" w:rsidR="002B7D67" w:rsidRDefault="002B7D67" w:rsidP="002B7D67">
      <w:pPr>
        <w:rPr>
          <w:rFonts w:cs="v4.2.0"/>
          <w:lang w:eastAsia="zh-CN"/>
        </w:rPr>
      </w:pPr>
      <w:r>
        <w:rPr>
          <w:rFonts w:eastAsia="Malgun Gothic" w:cs="v4.2.0"/>
        </w:rPr>
        <w:t>The</w:t>
      </w:r>
      <w:r>
        <w:rPr>
          <w:rFonts w:cs="v4.2.0"/>
        </w:rPr>
        <w:t xml:space="preserve"> UE shall be capable of handling a maximum uplink transmission timing difference between E-UTRA PCell and PSCell as shown in Table 7.5.2-1. </w:t>
      </w:r>
      <w:r>
        <w:t xml:space="preserve">The requirements for asynchronous </w:t>
      </w:r>
      <w:r>
        <w:rPr>
          <w:lang w:eastAsia="zh-CN"/>
        </w:rPr>
        <w:t>EN-DC</w:t>
      </w:r>
      <w:r>
        <w:t xml:space="preserve"> are</w:t>
      </w:r>
      <w:r>
        <w:rPr>
          <w:lang w:eastAsia="zh-CN"/>
        </w:rPr>
        <w:t xml:space="preserve"> </w:t>
      </w:r>
      <w:r>
        <w:t xml:space="preserve">applicable for </w:t>
      </w:r>
      <w:r>
        <w:rPr>
          <w:lang w:eastAsia="zh-CN"/>
        </w:rPr>
        <w:t>E-UTRA T</w:t>
      </w:r>
      <w:r>
        <w:t>DD-</w:t>
      </w:r>
      <w:r>
        <w:rPr>
          <w:lang w:eastAsia="zh-CN"/>
        </w:rPr>
        <w:t xml:space="preserve"> NR T</w:t>
      </w:r>
      <w:r>
        <w:t>DD</w:t>
      </w:r>
      <w:r>
        <w:rPr>
          <w:lang w:eastAsia="zh-CN"/>
        </w:rPr>
        <w:t xml:space="preserve">, E-UTRA </w:t>
      </w:r>
      <w:r>
        <w:t>FDD-</w:t>
      </w:r>
      <w:r>
        <w:rPr>
          <w:lang w:eastAsia="zh-CN"/>
        </w:rPr>
        <w:t xml:space="preserve"> NR </w:t>
      </w:r>
      <w:r>
        <w:t>FDD</w:t>
      </w:r>
      <w:r>
        <w:rPr>
          <w:lang w:eastAsia="zh-CN"/>
        </w:rPr>
        <w:t xml:space="preserve">, E-UTRA </w:t>
      </w:r>
      <w:r>
        <w:t>FDD-</w:t>
      </w:r>
      <w:r>
        <w:rPr>
          <w:lang w:eastAsia="zh-CN"/>
        </w:rPr>
        <w:t>NR T</w:t>
      </w:r>
      <w:r>
        <w:t>D</w:t>
      </w:r>
      <w:r>
        <w:rPr>
          <w:lang w:eastAsia="zh-CN"/>
        </w:rPr>
        <w:t>D and E-UTRA T</w:t>
      </w:r>
      <w:r>
        <w:t>DD-</w:t>
      </w:r>
      <w:r>
        <w:rPr>
          <w:lang w:eastAsia="zh-CN"/>
        </w:rPr>
        <w:t xml:space="preserve">NR </w:t>
      </w:r>
      <w:r>
        <w:t xml:space="preserve">FDD inter-band asynchronous </w:t>
      </w:r>
      <w:r>
        <w:rPr>
          <w:lang w:eastAsia="zh-CN"/>
        </w:rPr>
        <w:t>EN-DC</w:t>
      </w:r>
      <w:r>
        <w:t>.</w:t>
      </w:r>
    </w:p>
    <w:p w14:paraId="7B9A5715" w14:textId="77777777" w:rsidR="002B7D67" w:rsidRDefault="002B7D67" w:rsidP="002B7D67">
      <w:pPr>
        <w:pStyle w:val="TH"/>
        <w:rPr>
          <w:snapToGrid w:val="0"/>
        </w:rPr>
      </w:pPr>
      <w:r>
        <w:rPr>
          <w:snapToGrid w:val="0"/>
        </w:rPr>
        <w:t xml:space="preserve">Table 7.5.2-1 Maximum uplink transmission timing difference requirement for asynchronous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B7D67" w14:paraId="271A08B4"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6B0BA82D" w14:textId="77777777" w:rsidR="002B7D67" w:rsidRDefault="002B7D67">
            <w:pPr>
              <w:pStyle w:val="TAH"/>
              <w:rPr>
                <w:lang w:eastAsia="ko-KR"/>
              </w:rPr>
            </w:pPr>
            <w:r>
              <w:rPr>
                <w:lang w:eastAsia="ko-KR"/>
              </w:rPr>
              <w:t>Sub-carrier spacing in E-UTRA PCell (kHz)</w:t>
            </w:r>
          </w:p>
        </w:tc>
        <w:tc>
          <w:tcPr>
            <w:tcW w:w="1985" w:type="dxa"/>
            <w:tcBorders>
              <w:top w:val="single" w:sz="4" w:space="0" w:color="auto"/>
              <w:left w:val="single" w:sz="4" w:space="0" w:color="auto"/>
              <w:bottom w:val="single" w:sz="4" w:space="0" w:color="auto"/>
              <w:right w:val="single" w:sz="4" w:space="0" w:color="auto"/>
            </w:tcBorders>
            <w:hideMark/>
          </w:tcPr>
          <w:p w14:paraId="393FC7C0" w14:textId="77777777" w:rsidR="002B7D67" w:rsidRDefault="002B7D67">
            <w:pPr>
              <w:pStyle w:val="TAH"/>
              <w:rPr>
                <w:lang w:eastAsia="ko-KR"/>
              </w:rPr>
            </w:pPr>
            <w:r>
              <w:rPr>
                <w:lang w:eastAsia="ko-KR"/>
              </w:rPr>
              <w:t>UL Sub-carrier spacing for data in PSCell (kHz)</w:t>
            </w:r>
          </w:p>
        </w:tc>
        <w:tc>
          <w:tcPr>
            <w:tcW w:w="2693" w:type="dxa"/>
            <w:tcBorders>
              <w:top w:val="single" w:sz="4" w:space="0" w:color="auto"/>
              <w:left w:val="single" w:sz="4" w:space="0" w:color="auto"/>
              <w:bottom w:val="single" w:sz="4" w:space="0" w:color="auto"/>
              <w:right w:val="single" w:sz="4" w:space="0" w:color="auto"/>
            </w:tcBorders>
            <w:hideMark/>
          </w:tcPr>
          <w:p w14:paraId="5EDEDEE6" w14:textId="77777777" w:rsidR="002B7D67" w:rsidRDefault="002B7D67">
            <w:pPr>
              <w:pStyle w:val="TAH"/>
              <w:rPr>
                <w:lang w:eastAsia="ko-KR"/>
              </w:rPr>
            </w:pPr>
            <w:r>
              <w:rPr>
                <w:lang w:eastAsia="ko-KR"/>
              </w:rPr>
              <w:t>Maximum uplink transmission timing difference (µs)</w:t>
            </w:r>
          </w:p>
        </w:tc>
      </w:tr>
      <w:tr w:rsidR="002B7D67" w14:paraId="11534165"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CCCB17E" w14:textId="77777777" w:rsidR="002B7D67" w:rsidRDefault="002B7D67">
            <w:pPr>
              <w:pStyle w:val="TAC"/>
              <w:rPr>
                <w:lang w:eastAsia="ko-KR"/>
              </w:rPr>
            </w:pPr>
            <w:r>
              <w:rPr>
                <w:lang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43C1E8EB" w14:textId="77777777" w:rsidR="002B7D67" w:rsidRDefault="002B7D67">
            <w:pPr>
              <w:pStyle w:val="TAC"/>
              <w:rPr>
                <w:lang w:eastAsia="ko-KR"/>
              </w:rPr>
            </w:pPr>
            <w:r>
              <w:rPr>
                <w:lang w:eastAsia="ko-KR"/>
              </w:rPr>
              <w:t>15</w:t>
            </w:r>
          </w:p>
        </w:tc>
        <w:tc>
          <w:tcPr>
            <w:tcW w:w="2693" w:type="dxa"/>
            <w:tcBorders>
              <w:top w:val="single" w:sz="4" w:space="0" w:color="auto"/>
              <w:left w:val="single" w:sz="4" w:space="0" w:color="auto"/>
              <w:bottom w:val="single" w:sz="4" w:space="0" w:color="auto"/>
              <w:right w:val="single" w:sz="4" w:space="0" w:color="auto"/>
            </w:tcBorders>
            <w:hideMark/>
          </w:tcPr>
          <w:p w14:paraId="0111576A" w14:textId="77777777" w:rsidR="002B7D67" w:rsidRDefault="002B7D67">
            <w:pPr>
              <w:pStyle w:val="TAC"/>
              <w:rPr>
                <w:lang w:eastAsia="ko-KR"/>
              </w:rPr>
            </w:pPr>
            <w:r>
              <w:rPr>
                <w:lang w:eastAsia="ko-KR"/>
              </w:rPr>
              <w:t>500</w:t>
            </w:r>
          </w:p>
        </w:tc>
      </w:tr>
      <w:tr w:rsidR="002B7D67" w14:paraId="4643FC86"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420088E6" w14:textId="77777777" w:rsidR="002B7D67" w:rsidRDefault="002B7D67">
            <w:pPr>
              <w:pStyle w:val="TAC"/>
              <w:rPr>
                <w:lang w:eastAsia="ko-KR"/>
              </w:rPr>
            </w:pPr>
            <w:r>
              <w:rPr>
                <w:lang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2990B04B" w14:textId="77777777" w:rsidR="002B7D67" w:rsidRDefault="002B7D67">
            <w:pPr>
              <w:pStyle w:val="TAC"/>
              <w:rPr>
                <w:lang w:eastAsia="ko-KR"/>
              </w:rPr>
            </w:pPr>
            <w:r>
              <w:rPr>
                <w:lang w:eastAsia="ko-KR"/>
              </w:rPr>
              <w:t>30</w:t>
            </w:r>
          </w:p>
        </w:tc>
        <w:tc>
          <w:tcPr>
            <w:tcW w:w="2693" w:type="dxa"/>
            <w:tcBorders>
              <w:top w:val="single" w:sz="4" w:space="0" w:color="auto"/>
              <w:left w:val="single" w:sz="4" w:space="0" w:color="auto"/>
              <w:bottom w:val="single" w:sz="4" w:space="0" w:color="auto"/>
              <w:right w:val="single" w:sz="4" w:space="0" w:color="auto"/>
            </w:tcBorders>
            <w:hideMark/>
          </w:tcPr>
          <w:p w14:paraId="2EC7E90A" w14:textId="77777777" w:rsidR="002B7D67" w:rsidRDefault="002B7D67">
            <w:pPr>
              <w:pStyle w:val="TAC"/>
              <w:rPr>
                <w:lang w:eastAsia="ko-KR"/>
              </w:rPr>
            </w:pPr>
            <w:r>
              <w:rPr>
                <w:lang w:eastAsia="ko-KR"/>
              </w:rPr>
              <w:t>250</w:t>
            </w:r>
          </w:p>
        </w:tc>
      </w:tr>
      <w:tr w:rsidR="002B7D67" w14:paraId="1083DEE4"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393B7CFE" w14:textId="77777777" w:rsidR="002B7D67" w:rsidRDefault="002B7D67">
            <w:pPr>
              <w:pStyle w:val="TAC"/>
              <w:rPr>
                <w:lang w:eastAsia="ko-KR"/>
              </w:rPr>
            </w:pPr>
            <w:r>
              <w:rPr>
                <w:lang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3A36EDB9" w14:textId="77777777" w:rsidR="002B7D67" w:rsidRDefault="002B7D67">
            <w:pPr>
              <w:pStyle w:val="TAC"/>
              <w:rPr>
                <w:lang w:eastAsia="ko-KR"/>
              </w:rPr>
            </w:pPr>
            <w:r>
              <w:rPr>
                <w:lang w:eastAsia="ko-KR"/>
              </w:rPr>
              <w:t>60</w:t>
            </w:r>
          </w:p>
        </w:tc>
        <w:tc>
          <w:tcPr>
            <w:tcW w:w="2693" w:type="dxa"/>
            <w:tcBorders>
              <w:top w:val="single" w:sz="4" w:space="0" w:color="auto"/>
              <w:left w:val="single" w:sz="4" w:space="0" w:color="auto"/>
              <w:bottom w:val="single" w:sz="4" w:space="0" w:color="auto"/>
              <w:right w:val="single" w:sz="4" w:space="0" w:color="auto"/>
            </w:tcBorders>
            <w:hideMark/>
          </w:tcPr>
          <w:p w14:paraId="684A96B0" w14:textId="77777777" w:rsidR="002B7D67" w:rsidRDefault="002B7D67">
            <w:pPr>
              <w:pStyle w:val="TAC"/>
              <w:rPr>
                <w:lang w:eastAsia="ko-KR"/>
              </w:rPr>
            </w:pPr>
            <w:r>
              <w:rPr>
                <w:lang w:eastAsia="ko-KR"/>
              </w:rPr>
              <w:t>125</w:t>
            </w:r>
          </w:p>
        </w:tc>
      </w:tr>
      <w:tr w:rsidR="002B7D67" w14:paraId="23258FC8"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E0A9B75" w14:textId="77777777" w:rsidR="002B7D67" w:rsidRDefault="002B7D67">
            <w:pPr>
              <w:pStyle w:val="TAC"/>
              <w:rPr>
                <w:lang w:eastAsia="ko-KR"/>
              </w:rPr>
            </w:pPr>
            <w:r>
              <w:rPr>
                <w:lang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67FAAE0B" w14:textId="77777777" w:rsidR="002B7D67" w:rsidRDefault="002B7D67">
            <w:pPr>
              <w:pStyle w:val="TAC"/>
              <w:rPr>
                <w:lang w:eastAsia="ko-KR"/>
              </w:rPr>
            </w:pPr>
            <w:r>
              <w:rPr>
                <w:lang w:eastAsia="ko-KR"/>
              </w:rPr>
              <w:t>120</w:t>
            </w:r>
            <w:r>
              <w:rPr>
                <w:vertAlign w:val="superscript"/>
                <w:lang w:eastAsia="ko-KR"/>
              </w:rPr>
              <w:t>Note1</w:t>
            </w:r>
          </w:p>
        </w:tc>
        <w:tc>
          <w:tcPr>
            <w:tcW w:w="2693" w:type="dxa"/>
            <w:tcBorders>
              <w:top w:val="single" w:sz="4" w:space="0" w:color="auto"/>
              <w:left w:val="single" w:sz="4" w:space="0" w:color="auto"/>
              <w:bottom w:val="single" w:sz="4" w:space="0" w:color="auto"/>
              <w:right w:val="single" w:sz="4" w:space="0" w:color="auto"/>
            </w:tcBorders>
            <w:hideMark/>
          </w:tcPr>
          <w:p w14:paraId="16F3D455" w14:textId="77777777" w:rsidR="002B7D67" w:rsidRDefault="002B7D67">
            <w:pPr>
              <w:pStyle w:val="TAC"/>
              <w:rPr>
                <w:lang w:eastAsia="ko-KR"/>
              </w:rPr>
            </w:pPr>
            <w:r>
              <w:rPr>
                <w:lang w:eastAsia="ko-KR"/>
              </w:rPr>
              <w:t>62.5</w:t>
            </w:r>
          </w:p>
        </w:tc>
      </w:tr>
      <w:tr w:rsidR="002B7D67" w14:paraId="54B47B4E" w14:textId="77777777" w:rsidTr="002B7D67">
        <w:tc>
          <w:tcPr>
            <w:tcW w:w="6662" w:type="dxa"/>
            <w:gridSpan w:val="3"/>
            <w:tcBorders>
              <w:top w:val="single" w:sz="4" w:space="0" w:color="auto"/>
              <w:left w:val="single" w:sz="4" w:space="0" w:color="auto"/>
              <w:bottom w:val="single" w:sz="4" w:space="0" w:color="auto"/>
              <w:right w:val="single" w:sz="4" w:space="0" w:color="auto"/>
            </w:tcBorders>
            <w:hideMark/>
          </w:tcPr>
          <w:p w14:paraId="7309A965" w14:textId="77777777" w:rsidR="002B7D67" w:rsidRDefault="002B7D67">
            <w:pPr>
              <w:pStyle w:val="TAN"/>
              <w:rPr>
                <w:rFonts w:cs="Arial"/>
                <w:lang w:eastAsia="zh-CN"/>
              </w:rPr>
            </w:pPr>
            <w:r>
              <w:rPr>
                <w:rFonts w:cs="Arial"/>
                <w:lang w:eastAsia="ja-JP"/>
              </w:rPr>
              <w:t>NOTE</w:t>
            </w:r>
            <w:r>
              <w:rPr>
                <w:rFonts w:eastAsiaTheme="minorEastAsia" w:cs="Arial"/>
                <w:lang w:eastAsia="ko-KR"/>
              </w:rPr>
              <w:t xml:space="preserve"> </w:t>
            </w:r>
            <w:r>
              <w:rPr>
                <w:rFonts w:cs="Arial"/>
                <w:lang w:eastAsia="ja-JP"/>
              </w:rPr>
              <w:t>1:</w:t>
            </w:r>
            <w:r>
              <w:rPr>
                <w:lang w:eastAsia="ko-KR"/>
              </w:rPr>
              <w:tab/>
            </w:r>
            <w:r>
              <w:rPr>
                <w:rFonts w:cs="Arial"/>
                <w:lang w:eastAsia="ko-KR"/>
              </w:rPr>
              <w:t>F</w:t>
            </w:r>
            <w:r>
              <w:rPr>
                <w:rFonts w:cs="Arial"/>
                <w:lang w:eastAsia="ja-JP"/>
              </w:rPr>
              <w:t xml:space="preserve">or </w:t>
            </w:r>
            <w:r>
              <w:rPr>
                <w:lang w:eastAsia="zh-CN"/>
              </w:rPr>
              <w:t xml:space="preserve">E-UTRA </w:t>
            </w:r>
            <w:r>
              <w:rPr>
                <w:lang w:eastAsia="ko-KR"/>
              </w:rPr>
              <w:t>FDD-</w:t>
            </w:r>
            <w:r>
              <w:rPr>
                <w:lang w:eastAsia="zh-CN"/>
              </w:rPr>
              <w:t xml:space="preserve"> NR </w:t>
            </w:r>
            <w:r>
              <w:rPr>
                <w:lang w:eastAsia="ko-KR"/>
              </w:rPr>
              <w:t>FDD</w:t>
            </w:r>
            <w:r>
              <w:rPr>
                <w:lang w:eastAsia="zh-CN"/>
              </w:rPr>
              <w:t xml:space="preserve"> and E-UTRA T</w:t>
            </w:r>
            <w:r>
              <w:rPr>
                <w:lang w:eastAsia="ko-KR"/>
              </w:rPr>
              <w:t>DD-</w:t>
            </w:r>
            <w:r>
              <w:rPr>
                <w:lang w:eastAsia="zh-CN"/>
              </w:rPr>
              <w:t xml:space="preserve"> NR T</w:t>
            </w:r>
            <w:r>
              <w:rPr>
                <w:lang w:eastAsia="ko-KR"/>
              </w:rPr>
              <w:t>DD</w:t>
            </w:r>
            <w:r>
              <w:rPr>
                <w:rFonts w:cs="Arial"/>
                <w:lang w:eastAsia="ja-JP"/>
              </w:rPr>
              <w:t xml:space="preserve"> intra-band</w:t>
            </w:r>
            <w:r>
              <w:rPr>
                <w:rFonts w:cs="Arial"/>
                <w:lang w:eastAsia="zh-CN"/>
              </w:rPr>
              <w:t xml:space="preserve"> EN-DC</w:t>
            </w:r>
            <w:r>
              <w:rPr>
                <w:rFonts w:cs="Arial"/>
                <w:lang w:eastAsia="ja-JP"/>
              </w:rPr>
              <w:t>, 120kHz is not applied.</w:t>
            </w:r>
          </w:p>
        </w:tc>
      </w:tr>
    </w:tbl>
    <w:p w14:paraId="2AEB43AB" w14:textId="77777777" w:rsidR="002B7D67" w:rsidRDefault="002B7D67" w:rsidP="002B7D67">
      <w:pPr>
        <w:rPr>
          <w:rFonts w:eastAsia="Malgun Gothic" w:cs="v4.2.0"/>
        </w:rPr>
      </w:pPr>
    </w:p>
    <w:p w14:paraId="1E8FB2EB" w14:textId="77777777" w:rsidR="002B7D67" w:rsidRDefault="002B7D67" w:rsidP="002B7D67">
      <w:pPr>
        <w:rPr>
          <w:rFonts w:cs="v4.2.0"/>
          <w:lang w:eastAsia="zh-CN"/>
        </w:rPr>
      </w:pPr>
      <w:r>
        <w:rPr>
          <w:rFonts w:cs="v4.2.0"/>
          <w:lang w:eastAsia="zh-CN"/>
        </w:rPr>
        <w:t>T</w:t>
      </w:r>
      <w:r>
        <w:rPr>
          <w:rFonts w:cs="v4.2.0"/>
        </w:rPr>
        <w:t>he UE shall be capable of handling a maximum uplink transmission timing difference between E-UTRA PCell and PSCell as shown in Table 7.5.2-</w:t>
      </w:r>
      <w:r>
        <w:rPr>
          <w:rFonts w:cs="v4.2.0"/>
          <w:lang w:eastAsia="zh-CN"/>
        </w:rPr>
        <w:t xml:space="preserve">2 </w:t>
      </w:r>
      <w:r>
        <w:rPr>
          <w:rFonts w:cs="v4.2.0"/>
        </w:rPr>
        <w:t xml:space="preserve">provided that the UE indicates that it is capable of synchronous </w:t>
      </w:r>
      <w:r>
        <w:rPr>
          <w:rFonts w:cs="v4.2.0"/>
          <w:lang w:eastAsia="zh-CN"/>
        </w:rPr>
        <w:t>EN-DC</w:t>
      </w:r>
      <w:r>
        <w:rPr>
          <w:rFonts w:cs="v4.2.0"/>
        </w:rPr>
        <w:t xml:space="preserve"> [16]. </w:t>
      </w:r>
      <w:r>
        <w:t xml:space="preserve">The requirements for synchronous </w:t>
      </w:r>
      <w:r>
        <w:rPr>
          <w:lang w:eastAsia="zh-CN"/>
        </w:rPr>
        <w:t>EN-DC</w:t>
      </w:r>
      <w:r>
        <w:t xml:space="preserve"> are applicable for </w:t>
      </w:r>
      <w:r>
        <w:rPr>
          <w:lang w:eastAsia="zh-CN"/>
        </w:rPr>
        <w:t xml:space="preserve">E-UTRA </w:t>
      </w:r>
      <w:r>
        <w:t>TDD-</w:t>
      </w:r>
      <w:r>
        <w:rPr>
          <w:lang w:eastAsia="zh-CN"/>
        </w:rPr>
        <w:t xml:space="preserve">NR </w:t>
      </w:r>
      <w:r>
        <w:t>TDD</w:t>
      </w:r>
      <w:r>
        <w:rPr>
          <w:lang w:eastAsia="zh-CN"/>
        </w:rPr>
        <w:t xml:space="preserve">,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09CF92E7" w14:textId="77777777" w:rsidR="002B7D67" w:rsidRDefault="002B7D67" w:rsidP="002B7D67">
      <w:pPr>
        <w:pStyle w:val="TH"/>
        <w:rPr>
          <w:snapToGrid w:val="0"/>
        </w:rPr>
      </w:pPr>
      <w:r>
        <w:rPr>
          <w:snapToGrid w:val="0"/>
        </w:rPr>
        <w:t>Table 7.5.2-2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B7D67" w14:paraId="5AFD2322" w14:textId="77777777" w:rsidTr="002B7D67">
        <w:tc>
          <w:tcPr>
            <w:tcW w:w="1765" w:type="dxa"/>
            <w:tcBorders>
              <w:top w:val="single" w:sz="4" w:space="0" w:color="auto"/>
              <w:left w:val="single" w:sz="4" w:space="0" w:color="auto"/>
              <w:bottom w:val="single" w:sz="4" w:space="0" w:color="auto"/>
              <w:right w:val="single" w:sz="4" w:space="0" w:color="auto"/>
            </w:tcBorders>
            <w:hideMark/>
          </w:tcPr>
          <w:p w14:paraId="7B435DDD" w14:textId="77777777" w:rsidR="002B7D67" w:rsidRDefault="002B7D67">
            <w:pPr>
              <w:pStyle w:val="TAH"/>
              <w:rPr>
                <w:lang w:eastAsia="ko-KR"/>
              </w:rPr>
            </w:pPr>
            <w:r>
              <w:rPr>
                <w:lang w:eastAsia="ko-K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274DF18" w14:textId="77777777" w:rsidR="002B7D67" w:rsidRDefault="002B7D67">
            <w:pPr>
              <w:pStyle w:val="TAH"/>
              <w:rPr>
                <w:lang w:eastAsia="ko-KR"/>
              </w:rPr>
            </w:pPr>
            <w:r>
              <w:rPr>
                <w:lang w:eastAsia="ko-K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389F86A4" w14:textId="77777777" w:rsidR="002B7D67" w:rsidRDefault="002B7D67">
            <w:pPr>
              <w:pStyle w:val="TAH"/>
              <w:rPr>
                <w:lang w:eastAsia="ko-KR"/>
              </w:rPr>
            </w:pPr>
            <w:r>
              <w:rPr>
                <w:lang w:eastAsia="ko-KR"/>
              </w:rPr>
              <w:t>Maximum uplink transmission timing difference (µs)</w:t>
            </w:r>
          </w:p>
        </w:tc>
      </w:tr>
      <w:tr w:rsidR="002B7D67" w14:paraId="14966510" w14:textId="77777777" w:rsidTr="002B7D67">
        <w:tc>
          <w:tcPr>
            <w:tcW w:w="1765" w:type="dxa"/>
            <w:tcBorders>
              <w:top w:val="single" w:sz="4" w:space="0" w:color="auto"/>
              <w:left w:val="single" w:sz="4" w:space="0" w:color="auto"/>
              <w:bottom w:val="single" w:sz="4" w:space="0" w:color="auto"/>
              <w:right w:val="single" w:sz="4" w:space="0" w:color="auto"/>
            </w:tcBorders>
            <w:hideMark/>
          </w:tcPr>
          <w:p w14:paraId="3C39BC39" w14:textId="77777777" w:rsidR="002B7D67" w:rsidRDefault="002B7D67">
            <w:pPr>
              <w:pStyle w:val="TAC"/>
              <w:rPr>
                <w:lang w:eastAsia="ko-KR"/>
              </w:rPr>
            </w:pPr>
            <w:r>
              <w:rPr>
                <w:lang w:eastAsia="ko-KR"/>
              </w:rPr>
              <w:t>15</w:t>
            </w:r>
          </w:p>
        </w:tc>
        <w:tc>
          <w:tcPr>
            <w:tcW w:w="1765" w:type="dxa"/>
            <w:tcBorders>
              <w:top w:val="single" w:sz="4" w:space="0" w:color="auto"/>
              <w:left w:val="single" w:sz="4" w:space="0" w:color="auto"/>
              <w:bottom w:val="single" w:sz="4" w:space="0" w:color="auto"/>
              <w:right w:val="single" w:sz="4" w:space="0" w:color="auto"/>
            </w:tcBorders>
            <w:hideMark/>
          </w:tcPr>
          <w:p w14:paraId="0DF6ADA1" w14:textId="77777777" w:rsidR="002B7D67" w:rsidRDefault="002B7D67">
            <w:pPr>
              <w:pStyle w:val="TAC"/>
              <w:rPr>
                <w:lang w:eastAsia="ko-KR"/>
              </w:rPr>
            </w:pPr>
            <w:r>
              <w:rPr>
                <w:lang w:eastAsia="ko-KR"/>
              </w:rPr>
              <w:t>15</w:t>
            </w:r>
          </w:p>
        </w:tc>
        <w:tc>
          <w:tcPr>
            <w:tcW w:w="2225" w:type="dxa"/>
            <w:tcBorders>
              <w:top w:val="single" w:sz="4" w:space="0" w:color="auto"/>
              <w:left w:val="single" w:sz="4" w:space="0" w:color="auto"/>
              <w:bottom w:val="single" w:sz="4" w:space="0" w:color="auto"/>
              <w:right w:val="single" w:sz="4" w:space="0" w:color="auto"/>
            </w:tcBorders>
            <w:hideMark/>
          </w:tcPr>
          <w:p w14:paraId="4B6FA193" w14:textId="77777777" w:rsidR="002B7D67" w:rsidRDefault="002B7D67">
            <w:pPr>
              <w:pStyle w:val="TAC"/>
              <w:rPr>
                <w:lang w:eastAsia="ko-KR"/>
              </w:rPr>
            </w:pPr>
            <w:r>
              <w:rPr>
                <w:lang w:eastAsia="zh-CN"/>
              </w:rPr>
              <w:t>35.21</w:t>
            </w:r>
          </w:p>
        </w:tc>
      </w:tr>
      <w:tr w:rsidR="002B7D67" w14:paraId="00EEBFE6" w14:textId="77777777" w:rsidTr="002B7D67">
        <w:tc>
          <w:tcPr>
            <w:tcW w:w="1765" w:type="dxa"/>
            <w:tcBorders>
              <w:top w:val="single" w:sz="4" w:space="0" w:color="auto"/>
              <w:left w:val="single" w:sz="4" w:space="0" w:color="auto"/>
              <w:bottom w:val="single" w:sz="4" w:space="0" w:color="auto"/>
              <w:right w:val="single" w:sz="4" w:space="0" w:color="auto"/>
            </w:tcBorders>
            <w:hideMark/>
          </w:tcPr>
          <w:p w14:paraId="68AFD66D" w14:textId="77777777" w:rsidR="002B7D67" w:rsidRDefault="002B7D67">
            <w:pPr>
              <w:pStyle w:val="TAC"/>
              <w:rPr>
                <w:lang w:eastAsia="ko-KR"/>
              </w:rPr>
            </w:pPr>
            <w:r>
              <w:rPr>
                <w:lang w:eastAsia="ko-KR"/>
              </w:rPr>
              <w:t>15</w:t>
            </w:r>
          </w:p>
        </w:tc>
        <w:tc>
          <w:tcPr>
            <w:tcW w:w="1765" w:type="dxa"/>
            <w:tcBorders>
              <w:top w:val="single" w:sz="4" w:space="0" w:color="auto"/>
              <w:left w:val="single" w:sz="4" w:space="0" w:color="auto"/>
              <w:bottom w:val="single" w:sz="4" w:space="0" w:color="auto"/>
              <w:right w:val="single" w:sz="4" w:space="0" w:color="auto"/>
            </w:tcBorders>
            <w:hideMark/>
          </w:tcPr>
          <w:p w14:paraId="3CC1F59B" w14:textId="77777777" w:rsidR="002B7D67" w:rsidRDefault="002B7D67">
            <w:pPr>
              <w:pStyle w:val="TAC"/>
              <w:rPr>
                <w:lang w:eastAsia="ko-KR"/>
              </w:rPr>
            </w:pPr>
            <w:r>
              <w:rPr>
                <w:lang w:eastAsia="ko-KR"/>
              </w:rPr>
              <w:t>30</w:t>
            </w:r>
          </w:p>
        </w:tc>
        <w:tc>
          <w:tcPr>
            <w:tcW w:w="2225" w:type="dxa"/>
            <w:tcBorders>
              <w:top w:val="single" w:sz="4" w:space="0" w:color="auto"/>
              <w:left w:val="single" w:sz="4" w:space="0" w:color="auto"/>
              <w:bottom w:val="single" w:sz="4" w:space="0" w:color="auto"/>
              <w:right w:val="single" w:sz="4" w:space="0" w:color="auto"/>
            </w:tcBorders>
            <w:hideMark/>
          </w:tcPr>
          <w:p w14:paraId="77F80542" w14:textId="77777777" w:rsidR="002B7D67" w:rsidRDefault="002B7D67">
            <w:pPr>
              <w:pStyle w:val="TAC"/>
              <w:rPr>
                <w:lang w:eastAsia="ko-KR"/>
              </w:rPr>
            </w:pPr>
            <w:r>
              <w:rPr>
                <w:lang w:eastAsia="zh-CN"/>
              </w:rPr>
              <w:t>35.21</w:t>
            </w:r>
          </w:p>
        </w:tc>
      </w:tr>
      <w:tr w:rsidR="002B7D67" w14:paraId="370475CA" w14:textId="77777777" w:rsidTr="002B7D67">
        <w:tc>
          <w:tcPr>
            <w:tcW w:w="1765" w:type="dxa"/>
            <w:tcBorders>
              <w:top w:val="single" w:sz="4" w:space="0" w:color="auto"/>
              <w:left w:val="single" w:sz="4" w:space="0" w:color="auto"/>
              <w:bottom w:val="single" w:sz="4" w:space="0" w:color="auto"/>
              <w:right w:val="single" w:sz="4" w:space="0" w:color="auto"/>
            </w:tcBorders>
            <w:hideMark/>
          </w:tcPr>
          <w:p w14:paraId="6244850A" w14:textId="77777777" w:rsidR="002B7D67" w:rsidRDefault="002B7D67">
            <w:pPr>
              <w:pStyle w:val="TAC"/>
              <w:rPr>
                <w:lang w:eastAsia="ko-KR"/>
              </w:rPr>
            </w:pPr>
            <w:r>
              <w:rPr>
                <w:lang w:eastAsia="ko-KR"/>
              </w:rPr>
              <w:t>15</w:t>
            </w:r>
          </w:p>
        </w:tc>
        <w:tc>
          <w:tcPr>
            <w:tcW w:w="1765" w:type="dxa"/>
            <w:tcBorders>
              <w:top w:val="single" w:sz="4" w:space="0" w:color="auto"/>
              <w:left w:val="single" w:sz="4" w:space="0" w:color="auto"/>
              <w:bottom w:val="single" w:sz="4" w:space="0" w:color="auto"/>
              <w:right w:val="single" w:sz="4" w:space="0" w:color="auto"/>
            </w:tcBorders>
            <w:hideMark/>
          </w:tcPr>
          <w:p w14:paraId="79B0AA18" w14:textId="77777777" w:rsidR="002B7D67" w:rsidRDefault="002B7D67">
            <w:pPr>
              <w:pStyle w:val="TAC"/>
              <w:rPr>
                <w:lang w:eastAsia="ko-KR"/>
              </w:rPr>
            </w:pPr>
            <w:r>
              <w:rPr>
                <w:lang w:eastAsia="ko-KR"/>
              </w:rPr>
              <w:t>60</w:t>
            </w:r>
          </w:p>
        </w:tc>
        <w:tc>
          <w:tcPr>
            <w:tcW w:w="2225" w:type="dxa"/>
            <w:tcBorders>
              <w:top w:val="single" w:sz="4" w:space="0" w:color="auto"/>
              <w:left w:val="single" w:sz="4" w:space="0" w:color="auto"/>
              <w:bottom w:val="single" w:sz="4" w:space="0" w:color="auto"/>
              <w:right w:val="single" w:sz="4" w:space="0" w:color="auto"/>
            </w:tcBorders>
            <w:hideMark/>
          </w:tcPr>
          <w:p w14:paraId="097A61BE" w14:textId="77777777" w:rsidR="002B7D67" w:rsidRDefault="002B7D67">
            <w:pPr>
              <w:pStyle w:val="TAC"/>
              <w:rPr>
                <w:lang w:eastAsia="ko-KR"/>
              </w:rPr>
            </w:pPr>
            <w:r>
              <w:rPr>
                <w:lang w:eastAsia="zh-CN"/>
              </w:rPr>
              <w:t>35.21</w:t>
            </w:r>
          </w:p>
        </w:tc>
      </w:tr>
      <w:tr w:rsidR="002B7D67" w14:paraId="006AE8B8" w14:textId="77777777" w:rsidTr="002B7D67">
        <w:tc>
          <w:tcPr>
            <w:tcW w:w="1765" w:type="dxa"/>
            <w:tcBorders>
              <w:top w:val="single" w:sz="4" w:space="0" w:color="auto"/>
              <w:left w:val="single" w:sz="4" w:space="0" w:color="auto"/>
              <w:bottom w:val="single" w:sz="4" w:space="0" w:color="auto"/>
              <w:right w:val="single" w:sz="4" w:space="0" w:color="auto"/>
            </w:tcBorders>
            <w:hideMark/>
          </w:tcPr>
          <w:p w14:paraId="41278FF6" w14:textId="77777777" w:rsidR="002B7D67" w:rsidRDefault="002B7D67">
            <w:pPr>
              <w:pStyle w:val="TAC"/>
              <w:rPr>
                <w:lang w:eastAsia="ko-KR"/>
              </w:rPr>
            </w:pPr>
            <w:r>
              <w:rPr>
                <w:lang w:eastAsia="ko-KR"/>
              </w:rPr>
              <w:t>15</w:t>
            </w:r>
          </w:p>
        </w:tc>
        <w:tc>
          <w:tcPr>
            <w:tcW w:w="1765" w:type="dxa"/>
            <w:tcBorders>
              <w:top w:val="single" w:sz="4" w:space="0" w:color="auto"/>
              <w:left w:val="single" w:sz="4" w:space="0" w:color="auto"/>
              <w:bottom w:val="single" w:sz="4" w:space="0" w:color="auto"/>
              <w:right w:val="single" w:sz="4" w:space="0" w:color="auto"/>
            </w:tcBorders>
            <w:hideMark/>
          </w:tcPr>
          <w:p w14:paraId="25CAB872" w14:textId="77777777" w:rsidR="002B7D67" w:rsidRDefault="002B7D67">
            <w:pPr>
              <w:pStyle w:val="TAC"/>
              <w:rPr>
                <w:lang w:eastAsia="ko-KR"/>
              </w:rPr>
            </w:pPr>
            <w:r>
              <w:rPr>
                <w:lang w:eastAsia="ko-KR"/>
              </w:rPr>
              <w:t>120</w:t>
            </w:r>
            <w:r>
              <w:rPr>
                <w:vertAlign w:val="superscript"/>
                <w:lang w:eastAsia="zh-CN"/>
              </w:rPr>
              <w:t xml:space="preserve"> Note1</w:t>
            </w:r>
          </w:p>
        </w:tc>
        <w:tc>
          <w:tcPr>
            <w:tcW w:w="2225" w:type="dxa"/>
            <w:tcBorders>
              <w:top w:val="single" w:sz="4" w:space="0" w:color="auto"/>
              <w:left w:val="single" w:sz="4" w:space="0" w:color="auto"/>
              <w:bottom w:val="single" w:sz="4" w:space="0" w:color="auto"/>
              <w:right w:val="single" w:sz="4" w:space="0" w:color="auto"/>
            </w:tcBorders>
            <w:hideMark/>
          </w:tcPr>
          <w:p w14:paraId="6D12AC5A" w14:textId="77777777" w:rsidR="002B7D67" w:rsidRDefault="002B7D67">
            <w:pPr>
              <w:pStyle w:val="TAC"/>
              <w:rPr>
                <w:lang w:eastAsia="ko-KR"/>
              </w:rPr>
            </w:pPr>
            <w:r>
              <w:rPr>
                <w:lang w:eastAsia="zh-CN"/>
              </w:rPr>
              <w:t>35.21</w:t>
            </w:r>
          </w:p>
        </w:tc>
      </w:tr>
      <w:tr w:rsidR="002B7D67" w14:paraId="49C74EF3" w14:textId="77777777" w:rsidTr="002B7D67">
        <w:tc>
          <w:tcPr>
            <w:tcW w:w="5755" w:type="dxa"/>
            <w:gridSpan w:val="3"/>
            <w:tcBorders>
              <w:top w:val="single" w:sz="4" w:space="0" w:color="auto"/>
              <w:left w:val="single" w:sz="4" w:space="0" w:color="auto"/>
              <w:bottom w:val="single" w:sz="4" w:space="0" w:color="auto"/>
              <w:right w:val="single" w:sz="4" w:space="0" w:color="auto"/>
            </w:tcBorders>
            <w:hideMark/>
          </w:tcPr>
          <w:p w14:paraId="206E7D3D" w14:textId="77777777" w:rsidR="002B7D67" w:rsidRDefault="002B7D67">
            <w:pPr>
              <w:pStyle w:val="TAN"/>
              <w:rPr>
                <w:lang w:eastAsia="zh-CN"/>
              </w:rPr>
            </w:pPr>
            <w:r>
              <w:rPr>
                <w:rFonts w:eastAsia="Batang"/>
                <w:lang w:eastAsia="ja-JP"/>
              </w:rPr>
              <w:t>NOTE 1:</w:t>
            </w:r>
            <w:r>
              <w:rPr>
                <w:lang w:eastAsia="ko-KR"/>
              </w:rPr>
              <w:tab/>
            </w:r>
            <w:r>
              <w:rPr>
                <w:rFonts w:eastAsia="Batang"/>
                <w:lang w:eastAsia="ja-JP"/>
              </w:rPr>
              <w:t>For E-UTRA FDD- NR FDD and E-UTRA TDD- NR TDD intra-band EN-DC, 120kHz is not applied.</w:t>
            </w:r>
          </w:p>
        </w:tc>
      </w:tr>
    </w:tbl>
    <w:p w14:paraId="7E2C91AF" w14:textId="77777777" w:rsidR="002B7D67" w:rsidRDefault="002B7D67" w:rsidP="002B7D67"/>
    <w:p w14:paraId="0EDDE129" w14:textId="77777777" w:rsidR="002B7D67" w:rsidRDefault="002B7D67" w:rsidP="002B7D67">
      <w:pPr>
        <w:pStyle w:val="Heading3"/>
        <w:numPr>
          <w:ilvl w:val="0"/>
          <w:numId w:val="0"/>
        </w:numPr>
        <w:ind w:left="720" w:hanging="720"/>
      </w:pPr>
      <w:bookmarkStart w:id="7" w:name="_Toc525607328"/>
      <w:r>
        <w:t>7.5.3</w:t>
      </w:r>
      <w:r>
        <w:tab/>
        <w:t>Minimum Requirements for intra-band EN-DC</w:t>
      </w:r>
      <w:bookmarkEnd w:id="7"/>
    </w:p>
    <w:p w14:paraId="71139BA9" w14:textId="77777777" w:rsidR="002B7D67" w:rsidRDefault="002B7D67" w:rsidP="002B7D67">
      <w:pPr>
        <w:rPr>
          <w:rFonts w:cs="v4.2.0"/>
          <w:lang w:eastAsia="zh-CN"/>
        </w:rPr>
      </w:pPr>
      <w:r>
        <w:rPr>
          <w:rFonts w:cs="v4.2.0"/>
        </w:rPr>
        <w:t xml:space="preserve">For intra-band </w:t>
      </w:r>
      <w:r>
        <w:rPr>
          <w:rFonts w:cs="v4.2.0"/>
          <w:lang w:eastAsia="zh-CN"/>
        </w:rPr>
        <w:t>EN-DC</w:t>
      </w:r>
      <w:r>
        <w:rPr>
          <w:rFonts w:cs="v4.2.0"/>
        </w:rPr>
        <w:t xml:space="preserve">, only collocated deployment is </w:t>
      </w:r>
      <w:r>
        <w:rPr>
          <w:rFonts w:cs="v4.2.0"/>
          <w:lang w:eastAsia="zh-CN"/>
        </w:rPr>
        <w:t>applied.</w:t>
      </w:r>
    </w:p>
    <w:p w14:paraId="1847A453" w14:textId="77777777" w:rsidR="002B7D67" w:rsidRDefault="002B7D67" w:rsidP="002B7D67">
      <w:pPr>
        <w:rPr>
          <w:rFonts w:cs="v4.2.0"/>
        </w:rPr>
      </w:pPr>
      <w:r>
        <w:rPr>
          <w:rFonts w:cs="v4.2.0"/>
          <w:lang w:eastAsia="zh-CN"/>
        </w:rPr>
        <w:lastRenderedPageBreak/>
        <w:t>T</w:t>
      </w:r>
      <w:r>
        <w:rPr>
          <w:rFonts w:cs="v4.2.0"/>
        </w:rPr>
        <w:t xml:space="preserve">he UE shall be capable of handling a maximum uplink transmission timing difference between E-UTRA PCell and PSCell as shown in Table 7.5.2-1 provided the UE indicates that it is capable of asynchronous </w:t>
      </w:r>
      <w:r>
        <w:rPr>
          <w:rFonts w:cs="v4.2.0"/>
          <w:lang w:eastAsia="zh-CN"/>
        </w:rPr>
        <w:t xml:space="preserve">EN-DC </w:t>
      </w:r>
      <w:r>
        <w:rPr>
          <w:rFonts w:cs="v4.2.0"/>
        </w:rPr>
        <w:t xml:space="preserve"> [</w:t>
      </w:r>
      <w:r>
        <w:rPr>
          <w:rFonts w:cs="v4.2.0"/>
          <w:lang w:eastAsia="zh-CN"/>
        </w:rPr>
        <w:t>16</w:t>
      </w:r>
      <w:r>
        <w:rPr>
          <w:rFonts w:cs="v4.2.0"/>
        </w:rPr>
        <w:t xml:space="preserve">]. </w:t>
      </w:r>
      <w:r>
        <w:t xml:space="preserve">The requirements for asynchronous </w:t>
      </w:r>
      <w:r>
        <w:rPr>
          <w:lang w:eastAsia="zh-CN"/>
        </w:rPr>
        <w:t>EN-DC</w:t>
      </w:r>
      <w:r>
        <w:t xml:space="preserve"> are applicable for </w:t>
      </w:r>
      <w:r>
        <w:rPr>
          <w:lang w:eastAsia="zh-CN"/>
        </w:rPr>
        <w:t xml:space="preserve">E-UTRA </w:t>
      </w:r>
      <w:r>
        <w:t>FDD-</w:t>
      </w:r>
      <w:r>
        <w:rPr>
          <w:lang w:eastAsia="zh-CN"/>
        </w:rPr>
        <w:t xml:space="preserve"> NR </w:t>
      </w:r>
      <w:r>
        <w:t>FDD</w:t>
      </w:r>
      <w:r>
        <w:rPr>
          <w:lang w:eastAsia="zh-CN"/>
        </w:rPr>
        <w:t xml:space="preserve"> and E-UTRA T</w:t>
      </w:r>
      <w:r>
        <w:t>DD-</w:t>
      </w:r>
      <w:r>
        <w:rPr>
          <w:lang w:eastAsia="zh-CN"/>
        </w:rPr>
        <w:t xml:space="preserve"> NR T</w:t>
      </w:r>
      <w:r>
        <w:t>DD int</w:t>
      </w:r>
      <w:r>
        <w:rPr>
          <w:lang w:eastAsia="zh-CN"/>
        </w:rPr>
        <w:t>ra</w:t>
      </w:r>
      <w:r>
        <w:t xml:space="preserve">-band asynchronous </w:t>
      </w:r>
      <w:r>
        <w:rPr>
          <w:lang w:eastAsia="zh-CN"/>
        </w:rPr>
        <w:t>EN-DC</w:t>
      </w:r>
      <w:r>
        <w:t>.</w:t>
      </w:r>
    </w:p>
    <w:p w14:paraId="0F77B66F" w14:textId="77777777" w:rsidR="002B7D67" w:rsidRDefault="002B7D67" w:rsidP="002B7D67">
      <w:pPr>
        <w:rPr>
          <w:rFonts w:eastAsia="Malgun Gothic"/>
          <w:lang w:eastAsia="ko-KR"/>
        </w:rPr>
      </w:pPr>
      <w:r>
        <w:rPr>
          <w:lang w:eastAsia="zh-CN"/>
        </w:rPr>
        <w:t>No uplink transmission timing difference is applicable for synchronous EN-DC.</w:t>
      </w:r>
    </w:p>
    <w:p w14:paraId="7E9E6F3A" w14:textId="77777777" w:rsidR="002B7D67" w:rsidRDefault="002B7D67" w:rsidP="002B7D67">
      <w:pPr>
        <w:pStyle w:val="Heading3"/>
        <w:numPr>
          <w:ilvl w:val="0"/>
          <w:numId w:val="0"/>
        </w:numPr>
        <w:ind w:left="720" w:hanging="720"/>
        <w:rPr>
          <w:lang w:eastAsia="ko-KR"/>
        </w:rPr>
      </w:pPr>
      <w:bookmarkStart w:id="8" w:name="_Toc525607329"/>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bookmarkEnd w:id="8"/>
    </w:p>
    <w:p w14:paraId="1F1DF909" w14:textId="539E75B1" w:rsidR="002B7D67" w:rsidRDefault="002B7D67" w:rsidP="002B7D67">
      <w:pPr>
        <w:rPr>
          <w:rFonts w:eastAsia="Malgun Gothic" w:cs="v4.2.0"/>
          <w:lang w:eastAsia="zh-CN"/>
        </w:rPr>
      </w:pPr>
      <w:r>
        <w:rPr>
          <w:rFonts w:cs="v4.2.0"/>
        </w:rPr>
        <w:t xml:space="preserve">For inter-band carrier aggregation, the UE shall be capable of handling at least a relative </w:t>
      </w:r>
      <w:r>
        <w:rPr>
          <w:rFonts w:eastAsia="Malgun Gothic" w:cs="v4.2.0"/>
          <w:lang w:eastAsia="zh-CN"/>
        </w:rPr>
        <w:t>transmission</w:t>
      </w:r>
      <w:r>
        <w:rPr>
          <w:rFonts w:cs="v4.2.0"/>
        </w:rPr>
        <w:t xml:space="preserve"> timing difference between slot timing of different carriers to be aggregated </w:t>
      </w:r>
      <w:r>
        <w:rPr>
          <w:rFonts w:eastAsia="Malgun Gothic" w:cs="v4.2.0"/>
          <w:lang w:eastAsia="zh-CN"/>
        </w:rPr>
        <w:t>as shown in Table 7.5.4-1 below:</w:t>
      </w:r>
    </w:p>
    <w:p w14:paraId="5BE79693" w14:textId="77777777" w:rsidR="002B7D67" w:rsidRDefault="002B7D67" w:rsidP="002B7D67">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B7D67" w14:paraId="785C14B2"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5E886A1B" w14:textId="77777777" w:rsidR="002B7D67" w:rsidRDefault="002B7D67">
            <w:pPr>
              <w:pStyle w:val="TAH"/>
              <w:rPr>
                <w:lang w:eastAsia="ko-KR"/>
              </w:rPr>
            </w:pPr>
            <w:r>
              <w:rPr>
                <w:lang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325B6C72" w14:textId="77777777" w:rsidR="002B7D67" w:rsidRDefault="002B7D67">
            <w:pPr>
              <w:pStyle w:val="TAH"/>
              <w:rPr>
                <w:lang w:eastAsia="ko-KR"/>
              </w:rPr>
            </w:pPr>
            <w:r>
              <w:rPr>
                <w:lang w:eastAsia="ko-KR"/>
              </w:rPr>
              <w:t xml:space="preserve">Maximum transmission timing difference (µs) </w:t>
            </w:r>
          </w:p>
        </w:tc>
      </w:tr>
      <w:tr w:rsidR="002B7D67" w14:paraId="03A06EC9"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7F92F535" w14:textId="77777777" w:rsidR="002B7D67" w:rsidRDefault="002B7D67">
            <w:pPr>
              <w:pStyle w:val="TAC"/>
              <w:rPr>
                <w:lang w:eastAsia="ko-KR"/>
              </w:rPr>
            </w:pPr>
            <w:r>
              <w:rPr>
                <w:lang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43D5FEE5" w14:textId="77777777" w:rsidR="002B7D67" w:rsidRDefault="002B7D67">
            <w:pPr>
              <w:pStyle w:val="TAC"/>
              <w:rPr>
                <w:lang w:eastAsia="ko-KR"/>
              </w:rPr>
            </w:pPr>
            <w:r>
              <w:rPr>
                <w:lang w:eastAsia="ko-KR"/>
              </w:rPr>
              <w:t>35.21</w:t>
            </w:r>
          </w:p>
        </w:tc>
      </w:tr>
      <w:tr w:rsidR="002B7D67" w14:paraId="67444AAC"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3CC6D575" w14:textId="77777777" w:rsidR="002B7D67" w:rsidRDefault="002B7D67">
            <w:pPr>
              <w:pStyle w:val="TAC"/>
              <w:rPr>
                <w:lang w:eastAsia="ko-KR"/>
              </w:rPr>
            </w:pPr>
            <w:r>
              <w:rPr>
                <w:lang w:eastAsia="ko-KR"/>
              </w:rPr>
              <w:t>FR2</w:t>
            </w:r>
          </w:p>
        </w:tc>
        <w:tc>
          <w:tcPr>
            <w:tcW w:w="3003" w:type="dxa"/>
            <w:tcBorders>
              <w:top w:val="single" w:sz="4" w:space="0" w:color="auto"/>
              <w:left w:val="single" w:sz="4" w:space="0" w:color="auto"/>
              <w:bottom w:val="single" w:sz="4" w:space="0" w:color="auto"/>
              <w:right w:val="single" w:sz="4" w:space="0" w:color="auto"/>
            </w:tcBorders>
            <w:hideMark/>
          </w:tcPr>
          <w:p w14:paraId="32F7CB70" w14:textId="77777777" w:rsidR="002B7D67" w:rsidRDefault="002B7D67">
            <w:pPr>
              <w:pStyle w:val="TAC"/>
              <w:rPr>
                <w:lang w:eastAsia="ko-KR"/>
              </w:rPr>
            </w:pPr>
            <w:r>
              <w:rPr>
                <w:lang w:eastAsia="ko-KR"/>
              </w:rPr>
              <w:t>8.5</w:t>
            </w:r>
          </w:p>
        </w:tc>
      </w:tr>
      <w:tr w:rsidR="002B7D67" w14:paraId="0F0E0D65"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41F19129" w14:textId="77777777" w:rsidR="002B7D67" w:rsidRDefault="002B7D67">
            <w:pPr>
              <w:pStyle w:val="TAC"/>
              <w:rPr>
                <w:lang w:eastAsia="ko-KR"/>
              </w:rPr>
            </w:pPr>
            <w:r>
              <w:rPr>
                <w:lang w:eastAsia="ko-KR"/>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6B5AA237" w14:textId="77777777" w:rsidR="002B7D67" w:rsidRDefault="002B7D67">
            <w:pPr>
              <w:pStyle w:val="TAC"/>
              <w:rPr>
                <w:lang w:eastAsia="ko-KR"/>
              </w:rPr>
            </w:pPr>
            <w:r>
              <w:rPr>
                <w:lang w:eastAsia="ko-KR"/>
              </w:rPr>
              <w:t>[TBD]</w:t>
            </w:r>
          </w:p>
        </w:tc>
      </w:tr>
    </w:tbl>
    <w:p w14:paraId="2924A772" w14:textId="533AF13A" w:rsidR="002B7D67" w:rsidRDefault="002B7D67" w:rsidP="002B7D67">
      <w:pPr>
        <w:rPr>
          <w:rFonts w:eastAsia="Malgun Gothic"/>
          <w:lang w:eastAsia="ko-KR"/>
        </w:rPr>
      </w:pPr>
    </w:p>
    <w:p w14:paraId="17452B65" w14:textId="77777777" w:rsidR="002B7D67" w:rsidRDefault="002B7D67" w:rsidP="002B7D67">
      <w:pPr>
        <w:rPr>
          <w:rFonts w:eastAsia="Malgun Gothic"/>
          <w:lang w:eastAsia="ko-KR"/>
        </w:rPr>
      </w:pPr>
    </w:p>
    <w:p w14:paraId="0ACADD25" w14:textId="64E6937E" w:rsidR="002B7D67" w:rsidRPr="002B7D67" w:rsidRDefault="002B7D67" w:rsidP="002B7D67">
      <w:pPr>
        <w:keepNext/>
        <w:keepLines/>
        <w:overflowPunct/>
        <w:autoSpaceDE/>
        <w:autoSpaceDN/>
        <w:adjustRightInd/>
        <w:spacing w:before="180"/>
        <w:textAlignment w:val="auto"/>
        <w:outlineLvl w:val="1"/>
        <w:rPr>
          <w:rFonts w:ascii="Arial" w:hAnsi="Arial"/>
          <w:sz w:val="32"/>
          <w:lang w:eastAsia="ko-KR"/>
        </w:rPr>
      </w:pPr>
      <w:r w:rsidRPr="002B7D67">
        <w:rPr>
          <w:rFonts w:ascii="Arial" w:hAnsi="Arial"/>
          <w:sz w:val="32"/>
          <w:lang w:eastAsia="ko-KR"/>
        </w:rPr>
        <w:t>7.6</w:t>
      </w:r>
      <w:r w:rsidRPr="002B7D67">
        <w:rPr>
          <w:rFonts w:ascii="Arial" w:hAnsi="Arial"/>
          <w:sz w:val="32"/>
          <w:lang w:eastAsia="ko-KR"/>
        </w:rPr>
        <w:tab/>
        <w:t>Maximum Receive Timing Difference</w:t>
      </w:r>
      <w:bookmarkEnd w:id="4"/>
    </w:p>
    <w:p w14:paraId="23928B11" w14:textId="77777777" w:rsidR="002B7D67" w:rsidRPr="002B7D67" w:rsidRDefault="002B7D67" w:rsidP="002B7D67">
      <w:pPr>
        <w:keepNext/>
        <w:keepLines/>
        <w:overflowPunct/>
        <w:autoSpaceDE/>
        <w:autoSpaceDN/>
        <w:adjustRightInd/>
        <w:spacing w:before="120"/>
        <w:textAlignment w:val="auto"/>
        <w:outlineLvl w:val="2"/>
        <w:rPr>
          <w:rFonts w:ascii="Arial" w:hAnsi="Arial"/>
          <w:sz w:val="28"/>
          <w:lang w:eastAsia="ko-KR"/>
        </w:rPr>
      </w:pPr>
      <w:bookmarkStart w:id="9" w:name="_Toc525607331"/>
      <w:r w:rsidRPr="002B7D67">
        <w:rPr>
          <w:rFonts w:ascii="Arial" w:hAnsi="Arial"/>
          <w:sz w:val="28"/>
          <w:lang w:eastAsia="ko-KR"/>
        </w:rPr>
        <w:t>7.6.1</w:t>
      </w:r>
      <w:r w:rsidRPr="002B7D67">
        <w:rPr>
          <w:rFonts w:ascii="Arial" w:hAnsi="Arial"/>
          <w:sz w:val="28"/>
          <w:lang w:eastAsia="ko-KR"/>
        </w:rPr>
        <w:tab/>
        <w:t>Introduction</w:t>
      </w:r>
      <w:bookmarkEnd w:id="9"/>
    </w:p>
    <w:p w14:paraId="47EDCE9C" w14:textId="77777777" w:rsidR="002B7D67" w:rsidRPr="002B7D67" w:rsidRDefault="002B7D67" w:rsidP="002B7D67">
      <w:pPr>
        <w:overflowPunct/>
        <w:autoSpaceDE/>
        <w:autoSpaceDN/>
        <w:adjustRightInd/>
        <w:textAlignment w:val="auto"/>
        <w:rPr>
          <w:rFonts w:cs="v4.2.0"/>
        </w:rPr>
      </w:pPr>
      <w:r w:rsidRPr="002B7D67">
        <w:rPr>
          <w:rFonts w:cs="v4.2.0"/>
        </w:rPr>
        <w:t>A UE shall be capable of handling a relative receive timing difference between subframe timing boundary of E-UTRA PCell and slot timing boundaries of PSCell to be aggregated for</w:t>
      </w:r>
      <w:r w:rsidRPr="002B7D67">
        <w:rPr>
          <w:rFonts w:eastAsia="Malgun Gothic" w:cs="v4.2.0"/>
        </w:rPr>
        <w:t xml:space="preserve"> EN-DC</w:t>
      </w:r>
      <w:r w:rsidRPr="002B7D67">
        <w:rPr>
          <w:rFonts w:cs="v4.2.0"/>
        </w:rPr>
        <w:t>.</w:t>
      </w:r>
    </w:p>
    <w:p w14:paraId="091C22CC" w14:textId="77777777" w:rsidR="002B7D67" w:rsidRPr="002B7D67" w:rsidRDefault="002B7D67" w:rsidP="002B7D67">
      <w:pPr>
        <w:overflowPunct/>
        <w:autoSpaceDE/>
        <w:autoSpaceDN/>
        <w:adjustRightInd/>
        <w:textAlignment w:val="auto"/>
      </w:pPr>
      <w:r w:rsidRPr="002B7D67">
        <w:rPr>
          <w:rFonts w:cs="v4.2.0"/>
        </w:rPr>
        <w:t>A UE shall be capable of handling a relative receive timing difference between slot timing boundary of different carriers to be aggregated NR carrier aggregation.</w:t>
      </w:r>
    </w:p>
    <w:p w14:paraId="176FA3B5" w14:textId="77777777" w:rsidR="002B7D67" w:rsidRPr="002B7D67" w:rsidRDefault="002B7D67" w:rsidP="002B7D67">
      <w:pPr>
        <w:keepNext/>
        <w:keepLines/>
        <w:overflowPunct/>
        <w:autoSpaceDE/>
        <w:autoSpaceDN/>
        <w:adjustRightInd/>
        <w:spacing w:before="120"/>
        <w:textAlignment w:val="auto"/>
        <w:outlineLvl w:val="2"/>
        <w:rPr>
          <w:rFonts w:ascii="Arial" w:hAnsi="Arial"/>
          <w:sz w:val="28"/>
          <w:lang w:eastAsia="ko-KR"/>
        </w:rPr>
      </w:pPr>
      <w:bookmarkStart w:id="10" w:name="_Toc525607332"/>
      <w:r w:rsidRPr="002B7D67">
        <w:rPr>
          <w:rFonts w:ascii="Arial" w:hAnsi="Arial"/>
          <w:sz w:val="28"/>
          <w:lang w:eastAsia="ko-KR"/>
        </w:rPr>
        <w:t>7.6.2</w:t>
      </w:r>
      <w:r w:rsidRPr="002B7D67">
        <w:rPr>
          <w:rFonts w:ascii="Arial" w:hAnsi="Arial"/>
          <w:sz w:val="28"/>
          <w:lang w:eastAsia="ko-KR"/>
        </w:rPr>
        <w:tab/>
        <w:t xml:space="preserve">Minimum Requirements for </w:t>
      </w:r>
      <w:r w:rsidRPr="002B7D67">
        <w:rPr>
          <w:rFonts w:ascii="Arial" w:hAnsi="Arial"/>
          <w:sz w:val="28"/>
        </w:rPr>
        <w:t>inter-band EN-DC</w:t>
      </w:r>
      <w:bookmarkEnd w:id="10"/>
    </w:p>
    <w:p w14:paraId="30E8280D" w14:textId="77777777" w:rsidR="002B7D67" w:rsidRPr="002B7D67" w:rsidRDefault="002B7D67" w:rsidP="002B7D67">
      <w:pPr>
        <w:overflowPunct/>
        <w:autoSpaceDE/>
        <w:autoSpaceDN/>
        <w:adjustRightInd/>
        <w:textAlignment w:val="auto"/>
        <w:rPr>
          <w:rFonts w:cs="v4.2.0"/>
        </w:rPr>
      </w:pPr>
      <w:r w:rsidRPr="002B7D67">
        <w:rPr>
          <w:rFonts w:cs="v4.2.0"/>
          <w:lang w:eastAsia="zh-CN"/>
        </w:rPr>
        <w:t>T</w:t>
      </w:r>
      <w:r w:rsidRPr="002B7D67">
        <w:rPr>
          <w:rFonts w:cs="v4.2.0"/>
        </w:rPr>
        <w:t xml:space="preserve">he UE shall be capable of handling at least a relative receive timing difference between subframe timing of signal from E-UTRA PCell and slot timing of signal from PSCell at the UE receiver as shown in Table 7.6.2-1. </w:t>
      </w:r>
      <w:r w:rsidRPr="002B7D67">
        <w:t xml:space="preserve">The requirements for </w:t>
      </w:r>
      <w:r w:rsidRPr="002B7D67">
        <w:rPr>
          <w:lang w:eastAsia="zh-CN"/>
        </w:rPr>
        <w:t>a</w:t>
      </w:r>
      <w:r w:rsidRPr="002B7D67">
        <w:t xml:space="preserve">synchronous </w:t>
      </w:r>
      <w:r w:rsidRPr="002B7D67">
        <w:rPr>
          <w:lang w:eastAsia="zh-CN"/>
        </w:rPr>
        <w:t>EN-DC</w:t>
      </w:r>
      <w:r w:rsidRPr="002B7D67">
        <w:t xml:space="preserve"> are applicable for </w:t>
      </w:r>
      <w:r w:rsidRPr="002B7D67">
        <w:rPr>
          <w:lang w:eastAsia="zh-CN"/>
        </w:rPr>
        <w:t>E-UTRA T</w:t>
      </w:r>
      <w:r w:rsidRPr="002B7D67">
        <w:t>DD-</w:t>
      </w:r>
      <w:r w:rsidRPr="002B7D67">
        <w:rPr>
          <w:lang w:eastAsia="zh-CN"/>
        </w:rPr>
        <w:t xml:space="preserve"> NR T</w:t>
      </w:r>
      <w:r w:rsidRPr="002B7D67">
        <w:t>DD</w:t>
      </w:r>
      <w:r w:rsidRPr="002B7D67">
        <w:rPr>
          <w:lang w:eastAsia="zh-CN"/>
        </w:rPr>
        <w:t xml:space="preserve">, E-UTRA </w:t>
      </w:r>
      <w:r w:rsidRPr="002B7D67">
        <w:t>FDD-</w:t>
      </w:r>
      <w:r w:rsidRPr="002B7D67">
        <w:rPr>
          <w:lang w:eastAsia="zh-CN"/>
        </w:rPr>
        <w:t xml:space="preserve"> NR </w:t>
      </w:r>
      <w:r w:rsidRPr="002B7D67">
        <w:t>FDD</w:t>
      </w:r>
      <w:r w:rsidRPr="002B7D67">
        <w:rPr>
          <w:lang w:eastAsia="zh-CN"/>
        </w:rPr>
        <w:t xml:space="preserve">, E-UTRA </w:t>
      </w:r>
      <w:r w:rsidRPr="002B7D67">
        <w:t>FDD-</w:t>
      </w:r>
      <w:r w:rsidRPr="002B7D67">
        <w:rPr>
          <w:lang w:eastAsia="zh-CN"/>
        </w:rPr>
        <w:t xml:space="preserve"> NR T</w:t>
      </w:r>
      <w:r w:rsidRPr="002B7D67">
        <w:t>D</w:t>
      </w:r>
      <w:r w:rsidRPr="002B7D67">
        <w:rPr>
          <w:lang w:eastAsia="zh-CN"/>
        </w:rPr>
        <w:t>D and E-UTRA T</w:t>
      </w:r>
      <w:r w:rsidRPr="002B7D67">
        <w:t>DD-</w:t>
      </w:r>
      <w:r w:rsidRPr="002B7D67">
        <w:rPr>
          <w:lang w:eastAsia="zh-CN"/>
        </w:rPr>
        <w:t xml:space="preserve"> NR </w:t>
      </w:r>
      <w:r w:rsidRPr="002B7D67">
        <w:t xml:space="preserve">FDD inter-band </w:t>
      </w:r>
      <w:r w:rsidRPr="002B7D67">
        <w:rPr>
          <w:lang w:eastAsia="zh-CN"/>
        </w:rPr>
        <w:t>EN-DC</w:t>
      </w:r>
      <w:r w:rsidRPr="002B7D67">
        <w:t>.</w:t>
      </w:r>
    </w:p>
    <w:p w14:paraId="555557A2" w14:textId="77777777" w:rsidR="002B7D67" w:rsidRPr="002B7D67" w:rsidRDefault="002B7D67" w:rsidP="002B7D67">
      <w:pPr>
        <w:keepNext/>
        <w:keepLines/>
        <w:overflowPunct/>
        <w:autoSpaceDE/>
        <w:autoSpaceDN/>
        <w:adjustRightInd/>
        <w:spacing w:before="60"/>
        <w:jc w:val="center"/>
        <w:textAlignment w:val="auto"/>
        <w:rPr>
          <w:rFonts w:ascii="Arial" w:hAnsi="Arial"/>
          <w:b/>
          <w:snapToGrid w:val="0"/>
          <w:lang w:val="en-US"/>
        </w:rPr>
      </w:pPr>
      <w:r w:rsidRPr="002B7D67">
        <w:rPr>
          <w:rFonts w:ascii="Arial" w:hAnsi="Arial" w:cs="Arial"/>
          <w:b/>
          <w:snapToGrid w:val="0"/>
          <w:lang w:val="en-US"/>
        </w:rPr>
        <w:t>Table 7.6.2-1</w:t>
      </w:r>
      <w:r w:rsidRPr="002B7D67">
        <w:rPr>
          <w:rFonts w:ascii="Arial" w:eastAsia="Malgun Gothic" w:hAnsi="Arial" w:cs="Arial"/>
          <w:b/>
          <w:snapToGrid w:val="0"/>
          <w:lang w:val="en-US" w:eastAsia="ko-KR"/>
        </w:rPr>
        <w:t>:</w:t>
      </w:r>
      <w:r w:rsidRPr="002B7D67">
        <w:rPr>
          <w:rFonts w:ascii="Arial" w:hAnsi="Arial" w:cs="Arial"/>
          <w:b/>
          <w:snapToGrid w:val="0"/>
          <w:lang w:val="en-US"/>
        </w:rPr>
        <w:t xml:space="preserve"> Maximum receive timing difference requirement for asynchronous </w:t>
      </w:r>
      <w:r w:rsidRPr="002B7D67">
        <w:rPr>
          <w:rFonts w:ascii="Arial" w:hAnsi="Arial" w:cs="Arial"/>
          <w:b/>
          <w:snapToGrid w:val="0"/>
          <w:lang w:val="en-US"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B7D67" w:rsidRPr="002B7D67" w14:paraId="09C6C665"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460FC4AF"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Sub-carrier spacing in E-UTRA PCell (kHz)</w:t>
            </w:r>
          </w:p>
        </w:tc>
        <w:tc>
          <w:tcPr>
            <w:tcW w:w="1985" w:type="dxa"/>
            <w:tcBorders>
              <w:top w:val="single" w:sz="4" w:space="0" w:color="auto"/>
              <w:left w:val="single" w:sz="4" w:space="0" w:color="auto"/>
              <w:bottom w:val="single" w:sz="4" w:space="0" w:color="auto"/>
              <w:right w:val="single" w:sz="4" w:space="0" w:color="auto"/>
            </w:tcBorders>
            <w:hideMark/>
          </w:tcPr>
          <w:p w14:paraId="65F93774"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DL Sub-carrier spacing  in PSCell (kHz)</w:t>
            </w:r>
            <w:r w:rsidRPr="002B7D67">
              <w:rPr>
                <w:rFonts w:ascii="Arial" w:eastAsia="Malgun Gothic" w:hAnsi="Arial" w:cs="Arial"/>
                <w:b/>
                <w:sz w:val="18"/>
                <w:lang w:val="en-US" w:eastAsia="ko-KR"/>
              </w:rPr>
              <w:t xml:space="preserve"> (</w:t>
            </w:r>
            <w:r w:rsidRPr="002B7D67">
              <w:rPr>
                <w:rFonts w:ascii="Arial" w:hAnsi="Arial" w:cs="Arial"/>
                <w:b/>
                <w:sz w:val="18"/>
                <w:lang w:val="en-US" w:eastAsia="ko-KR"/>
              </w:rPr>
              <w:t>Note</w:t>
            </w:r>
            <w:r w:rsidRPr="002B7D67">
              <w:rPr>
                <w:rFonts w:ascii="Arial" w:eastAsia="Malgun Gothic" w:hAnsi="Arial" w:cs="Arial"/>
                <w:b/>
                <w:sz w:val="18"/>
                <w:lang w:val="en-US" w:eastAsia="ko-KR"/>
              </w:rPr>
              <w:t xml:space="preserve"> </w:t>
            </w:r>
            <w:r w:rsidRPr="002B7D67">
              <w:rPr>
                <w:rFonts w:ascii="Arial" w:hAnsi="Arial" w:cs="Arial"/>
                <w:b/>
                <w:sz w:val="18"/>
                <w:lang w:val="en-US" w:eastAsia="ko-KR"/>
              </w:rPr>
              <w:t>1</w:t>
            </w:r>
            <w:r w:rsidRPr="002B7D67">
              <w:rPr>
                <w:rFonts w:ascii="Arial" w:eastAsia="Malgun Gothic" w:hAnsi="Arial" w:cs="Arial"/>
                <w:b/>
                <w:sz w:val="18"/>
                <w:lang w:val="en-US"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4D13ABA"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Maximum receive timing difference (µs)</w:t>
            </w:r>
          </w:p>
        </w:tc>
      </w:tr>
      <w:tr w:rsidR="002B7D67" w:rsidRPr="002B7D67" w14:paraId="54FF40B2"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9B5B57C"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3B0010A4"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2693" w:type="dxa"/>
            <w:tcBorders>
              <w:top w:val="single" w:sz="4" w:space="0" w:color="auto"/>
              <w:left w:val="single" w:sz="4" w:space="0" w:color="auto"/>
              <w:bottom w:val="single" w:sz="4" w:space="0" w:color="auto"/>
              <w:right w:val="single" w:sz="4" w:space="0" w:color="auto"/>
            </w:tcBorders>
            <w:hideMark/>
          </w:tcPr>
          <w:p w14:paraId="0C8B3F12"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500</w:t>
            </w:r>
          </w:p>
        </w:tc>
      </w:tr>
      <w:tr w:rsidR="002B7D67" w:rsidRPr="002B7D67" w14:paraId="5DE22501"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5F61DE7B"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48A0EB27"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30</w:t>
            </w:r>
          </w:p>
        </w:tc>
        <w:tc>
          <w:tcPr>
            <w:tcW w:w="2693" w:type="dxa"/>
            <w:tcBorders>
              <w:top w:val="single" w:sz="4" w:space="0" w:color="auto"/>
              <w:left w:val="single" w:sz="4" w:space="0" w:color="auto"/>
              <w:bottom w:val="single" w:sz="4" w:space="0" w:color="auto"/>
              <w:right w:val="single" w:sz="4" w:space="0" w:color="auto"/>
            </w:tcBorders>
            <w:hideMark/>
          </w:tcPr>
          <w:p w14:paraId="606A022B"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250</w:t>
            </w:r>
          </w:p>
        </w:tc>
      </w:tr>
      <w:tr w:rsidR="002B7D67" w:rsidRPr="002B7D67" w14:paraId="164F6C62"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47B27B18"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2529187E"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60</w:t>
            </w:r>
          </w:p>
        </w:tc>
        <w:tc>
          <w:tcPr>
            <w:tcW w:w="2693" w:type="dxa"/>
            <w:tcBorders>
              <w:top w:val="single" w:sz="4" w:space="0" w:color="auto"/>
              <w:left w:val="single" w:sz="4" w:space="0" w:color="auto"/>
              <w:bottom w:val="single" w:sz="4" w:space="0" w:color="auto"/>
              <w:right w:val="single" w:sz="4" w:space="0" w:color="auto"/>
            </w:tcBorders>
            <w:hideMark/>
          </w:tcPr>
          <w:p w14:paraId="349D6C45"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125</w:t>
            </w:r>
          </w:p>
        </w:tc>
      </w:tr>
      <w:tr w:rsidR="002B7D67" w:rsidRPr="002B7D67" w14:paraId="6E9D6C43"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7FFDB2DB"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42C371CC"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120</w:t>
            </w:r>
          </w:p>
        </w:tc>
        <w:tc>
          <w:tcPr>
            <w:tcW w:w="2693" w:type="dxa"/>
            <w:tcBorders>
              <w:top w:val="single" w:sz="4" w:space="0" w:color="auto"/>
              <w:left w:val="single" w:sz="4" w:space="0" w:color="auto"/>
              <w:bottom w:val="single" w:sz="4" w:space="0" w:color="auto"/>
              <w:right w:val="single" w:sz="4" w:space="0" w:color="auto"/>
            </w:tcBorders>
            <w:hideMark/>
          </w:tcPr>
          <w:p w14:paraId="5EF16ADC"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62.5</w:t>
            </w:r>
          </w:p>
        </w:tc>
      </w:tr>
      <w:tr w:rsidR="002B7D67" w:rsidRPr="002B7D67" w14:paraId="4CE68895" w14:textId="77777777" w:rsidTr="002B7D67">
        <w:tc>
          <w:tcPr>
            <w:tcW w:w="6662" w:type="dxa"/>
            <w:gridSpan w:val="3"/>
            <w:tcBorders>
              <w:top w:val="single" w:sz="4" w:space="0" w:color="auto"/>
              <w:left w:val="single" w:sz="4" w:space="0" w:color="auto"/>
              <w:bottom w:val="single" w:sz="4" w:space="0" w:color="auto"/>
              <w:right w:val="single" w:sz="4" w:space="0" w:color="auto"/>
            </w:tcBorders>
            <w:hideMark/>
          </w:tcPr>
          <w:p w14:paraId="284F2739" w14:textId="77777777" w:rsidR="002B7D67" w:rsidRPr="002B7D67" w:rsidRDefault="002B7D67" w:rsidP="002B7D67">
            <w:pPr>
              <w:keepNext/>
              <w:keepLines/>
              <w:overflowPunct/>
              <w:autoSpaceDE/>
              <w:autoSpaceDN/>
              <w:adjustRightInd/>
              <w:spacing w:after="0"/>
              <w:ind w:left="851" w:hanging="851"/>
              <w:textAlignment w:val="auto"/>
              <w:rPr>
                <w:rFonts w:ascii="Arial" w:hAnsi="Arial" w:cs="Arial"/>
                <w:sz w:val="18"/>
                <w:lang w:val="en-US" w:eastAsia="ko-KR"/>
              </w:rPr>
            </w:pPr>
            <w:r w:rsidRPr="002B7D67">
              <w:rPr>
                <w:rFonts w:ascii="Arial" w:hAnsi="Arial" w:cs="Arial"/>
                <w:sz w:val="18"/>
                <w:lang w:val="en-US" w:eastAsia="ja-JP"/>
              </w:rPr>
              <w:t>NOTE</w:t>
            </w:r>
            <w:r w:rsidRPr="002B7D67">
              <w:rPr>
                <w:rFonts w:ascii="Arial" w:eastAsia="Malgun Gothic" w:hAnsi="Arial" w:cs="Arial"/>
                <w:sz w:val="18"/>
                <w:lang w:val="en-US" w:eastAsia="ko-KR"/>
              </w:rPr>
              <w:t xml:space="preserve"> </w:t>
            </w:r>
            <w:r w:rsidRPr="002B7D67">
              <w:rPr>
                <w:rFonts w:ascii="Arial" w:hAnsi="Arial" w:cs="Arial"/>
                <w:sz w:val="18"/>
                <w:lang w:val="en-US" w:eastAsia="ja-JP"/>
              </w:rPr>
              <w:t>1 :</w:t>
            </w:r>
            <w:r w:rsidRPr="002B7D67">
              <w:rPr>
                <w:rFonts w:ascii="Arial" w:hAnsi="Arial" w:cs="Arial"/>
                <w:sz w:val="18"/>
                <w:lang w:val="en-US" w:eastAsia="ko-KR"/>
              </w:rPr>
              <w:tab/>
              <w:t>DL Sub-carrier spacing is min{SCS</w:t>
            </w:r>
            <w:r w:rsidRPr="002B7D67">
              <w:rPr>
                <w:rFonts w:ascii="Arial" w:hAnsi="Arial" w:cs="Arial"/>
                <w:sz w:val="18"/>
                <w:vertAlign w:val="subscript"/>
                <w:lang w:val="en-US" w:eastAsia="ko-KR"/>
              </w:rPr>
              <w:t>SS</w:t>
            </w:r>
            <w:r w:rsidRPr="002B7D67">
              <w:rPr>
                <w:rFonts w:ascii="Arial" w:hAnsi="Arial" w:cs="Arial"/>
                <w:sz w:val="18"/>
                <w:lang w:val="en-US" w:eastAsia="ko-KR"/>
              </w:rPr>
              <w:t>, SCS</w:t>
            </w:r>
            <w:r w:rsidRPr="002B7D67">
              <w:rPr>
                <w:rFonts w:ascii="Arial" w:hAnsi="Arial" w:cs="Arial"/>
                <w:sz w:val="18"/>
                <w:vertAlign w:val="subscript"/>
                <w:lang w:val="en-US" w:eastAsia="ko-KR"/>
              </w:rPr>
              <w:t>DATA</w:t>
            </w:r>
            <w:r w:rsidRPr="002B7D67">
              <w:rPr>
                <w:rFonts w:ascii="Arial" w:hAnsi="Arial" w:cs="Arial"/>
                <w:sz w:val="18"/>
                <w:lang w:val="en-US" w:eastAsia="ko-KR"/>
              </w:rPr>
              <w:t>}.</w:t>
            </w:r>
          </w:p>
          <w:p w14:paraId="7FA08A4C" w14:textId="77777777" w:rsidR="002B7D67" w:rsidRPr="002B7D67" w:rsidRDefault="002B7D67" w:rsidP="002B7D67">
            <w:pPr>
              <w:keepNext/>
              <w:keepLines/>
              <w:overflowPunct/>
              <w:autoSpaceDE/>
              <w:autoSpaceDN/>
              <w:adjustRightInd/>
              <w:spacing w:after="0"/>
              <w:ind w:left="851" w:hanging="851"/>
              <w:textAlignment w:val="auto"/>
              <w:rPr>
                <w:rFonts w:ascii="Arial" w:hAnsi="Arial"/>
                <w:sz w:val="18"/>
                <w:lang w:val="en-US" w:eastAsia="ko-KR"/>
              </w:rPr>
            </w:pPr>
            <w:r w:rsidRPr="002B7D67">
              <w:rPr>
                <w:rFonts w:ascii="Arial" w:hAnsi="Arial" w:cs="Arial"/>
                <w:sz w:val="18"/>
                <w:lang w:val="en-US" w:eastAsia="ja-JP"/>
              </w:rPr>
              <w:t>NOTE</w:t>
            </w:r>
            <w:r w:rsidRPr="002B7D67">
              <w:rPr>
                <w:rFonts w:ascii="Arial" w:eastAsia="Malgun Gothic" w:hAnsi="Arial" w:cs="Arial"/>
                <w:sz w:val="18"/>
                <w:lang w:val="en-US" w:eastAsia="ko-KR"/>
              </w:rPr>
              <w:t xml:space="preserve"> </w:t>
            </w:r>
            <w:r w:rsidRPr="002B7D67">
              <w:rPr>
                <w:rFonts w:ascii="Arial" w:hAnsi="Arial" w:cs="Arial"/>
                <w:sz w:val="18"/>
                <w:lang w:val="en-US" w:eastAsia="ja-JP"/>
              </w:rPr>
              <w:t>2 :</w:t>
            </w:r>
            <w:r w:rsidRPr="002B7D67">
              <w:rPr>
                <w:rFonts w:ascii="Arial" w:hAnsi="Arial" w:cs="Arial"/>
                <w:sz w:val="18"/>
                <w:lang w:val="en-US" w:eastAsia="ko-KR"/>
              </w:rPr>
              <w:tab/>
            </w:r>
            <w:r w:rsidRPr="002B7D67">
              <w:rPr>
                <w:rFonts w:ascii="Arial" w:hAnsi="Arial" w:cs="Arial"/>
                <w:sz w:val="18"/>
                <w:lang w:val="en-US" w:eastAsia="ja-JP"/>
              </w:rPr>
              <w:t xml:space="preserve">For </w:t>
            </w:r>
            <w:r w:rsidRPr="002B7D67">
              <w:rPr>
                <w:rFonts w:ascii="Arial" w:hAnsi="Arial" w:cs="Arial"/>
                <w:sz w:val="18"/>
                <w:lang w:val="en-US" w:eastAsia="zh-CN"/>
              </w:rPr>
              <w:t xml:space="preserve">E-UTRA </w:t>
            </w:r>
            <w:r w:rsidRPr="002B7D67">
              <w:rPr>
                <w:rFonts w:ascii="Arial" w:hAnsi="Arial" w:cs="Arial"/>
                <w:sz w:val="18"/>
                <w:lang w:val="en-US" w:eastAsia="ko-KR"/>
              </w:rPr>
              <w:t>FDD-</w:t>
            </w:r>
            <w:r w:rsidRPr="002B7D67">
              <w:rPr>
                <w:rFonts w:ascii="Arial" w:hAnsi="Arial" w:cs="Arial"/>
                <w:sz w:val="18"/>
                <w:lang w:val="en-US" w:eastAsia="zh-CN"/>
              </w:rPr>
              <w:t xml:space="preserve"> NR </w:t>
            </w:r>
            <w:r w:rsidRPr="002B7D67">
              <w:rPr>
                <w:rFonts w:ascii="Arial" w:hAnsi="Arial" w:cs="Arial"/>
                <w:sz w:val="18"/>
                <w:lang w:val="en-US" w:eastAsia="ko-KR"/>
              </w:rPr>
              <w:t>FDD</w:t>
            </w:r>
            <w:r w:rsidRPr="002B7D67">
              <w:rPr>
                <w:rFonts w:ascii="Arial" w:hAnsi="Arial" w:cs="Arial"/>
                <w:sz w:val="18"/>
                <w:lang w:val="en-US" w:eastAsia="zh-CN"/>
              </w:rPr>
              <w:t xml:space="preserve"> and E-UTRA T</w:t>
            </w:r>
            <w:r w:rsidRPr="002B7D67">
              <w:rPr>
                <w:rFonts w:ascii="Arial" w:hAnsi="Arial" w:cs="Arial"/>
                <w:sz w:val="18"/>
                <w:lang w:val="en-US" w:eastAsia="ko-KR"/>
              </w:rPr>
              <w:t>DD-</w:t>
            </w:r>
            <w:r w:rsidRPr="002B7D67">
              <w:rPr>
                <w:rFonts w:ascii="Arial" w:hAnsi="Arial" w:cs="Arial"/>
                <w:sz w:val="18"/>
                <w:lang w:val="en-US" w:eastAsia="zh-CN"/>
              </w:rPr>
              <w:t xml:space="preserve"> NR T</w:t>
            </w:r>
            <w:r w:rsidRPr="002B7D67">
              <w:rPr>
                <w:rFonts w:ascii="Arial" w:hAnsi="Arial" w:cs="Arial"/>
                <w:sz w:val="18"/>
                <w:lang w:val="en-US" w:eastAsia="ko-KR"/>
              </w:rPr>
              <w:t>DD</w:t>
            </w:r>
            <w:r w:rsidRPr="002B7D67">
              <w:rPr>
                <w:rFonts w:ascii="Arial" w:hAnsi="Arial" w:cs="Arial"/>
                <w:sz w:val="18"/>
                <w:lang w:val="en-US" w:eastAsia="ja-JP"/>
              </w:rPr>
              <w:t xml:space="preserve"> intra-band</w:t>
            </w:r>
            <w:r w:rsidRPr="002B7D67">
              <w:rPr>
                <w:rFonts w:ascii="Arial" w:hAnsi="Arial" w:cs="Arial"/>
                <w:sz w:val="18"/>
                <w:lang w:val="en-US" w:eastAsia="zh-CN"/>
              </w:rPr>
              <w:t xml:space="preserve"> EN-DC</w:t>
            </w:r>
            <w:r w:rsidRPr="002B7D67">
              <w:rPr>
                <w:rFonts w:ascii="Arial" w:hAnsi="Arial" w:cs="Arial"/>
                <w:sz w:val="18"/>
                <w:lang w:val="en-US" w:eastAsia="ja-JP"/>
              </w:rPr>
              <w:t>, 120kHz is not applied.</w:t>
            </w:r>
          </w:p>
        </w:tc>
      </w:tr>
    </w:tbl>
    <w:p w14:paraId="4312A973" w14:textId="77777777" w:rsidR="002B7D67" w:rsidRPr="002B7D67" w:rsidRDefault="002B7D67" w:rsidP="002B7D67">
      <w:pPr>
        <w:overflowPunct/>
        <w:autoSpaceDE/>
        <w:autoSpaceDN/>
        <w:adjustRightInd/>
        <w:textAlignment w:val="auto"/>
      </w:pPr>
    </w:p>
    <w:p w14:paraId="3DFB7B24" w14:textId="77777777" w:rsidR="002B7D67" w:rsidRPr="002B7D67" w:rsidRDefault="002B7D67" w:rsidP="002B7D67">
      <w:pPr>
        <w:overflowPunct/>
        <w:autoSpaceDE/>
        <w:autoSpaceDN/>
        <w:adjustRightInd/>
        <w:textAlignment w:val="auto"/>
        <w:rPr>
          <w:rFonts w:cs="v4.2.0"/>
          <w:lang w:eastAsia="zh-CN"/>
        </w:rPr>
      </w:pPr>
      <w:r w:rsidRPr="002B7D67">
        <w:rPr>
          <w:rFonts w:cs="v4.2.0"/>
          <w:lang w:eastAsia="zh-CN"/>
        </w:rPr>
        <w:t>T</w:t>
      </w:r>
      <w:r w:rsidRPr="002B7D67">
        <w:rPr>
          <w:rFonts w:cs="v4.2.0"/>
        </w:rPr>
        <w:t>he UE shall be capable of handling at least a relative receive timing difference between subframe timing of signal from E-UTRA PCell and slot timing of signal from PSCell at the UE receiver as shown in Table 7.6.2-</w:t>
      </w:r>
      <w:r w:rsidRPr="002B7D67">
        <w:rPr>
          <w:rFonts w:cs="v4.2.0"/>
          <w:lang w:eastAsia="zh-CN"/>
        </w:rPr>
        <w:t>2</w:t>
      </w:r>
      <w:r w:rsidRPr="002B7D67">
        <w:rPr>
          <w:rFonts w:cs="v4.2.0"/>
        </w:rPr>
        <w:t xml:space="preserve"> provided that the UE indicates that it is capable of synchronous </w:t>
      </w:r>
      <w:r w:rsidRPr="002B7D67">
        <w:rPr>
          <w:rFonts w:cs="v4.2.0"/>
          <w:lang w:eastAsia="zh-CN"/>
        </w:rPr>
        <w:t>EN-DC</w:t>
      </w:r>
      <w:r w:rsidRPr="002B7D67">
        <w:rPr>
          <w:rFonts w:cs="v4.2.0"/>
        </w:rPr>
        <w:t xml:space="preserve">[16]. </w:t>
      </w:r>
      <w:r w:rsidRPr="002B7D67">
        <w:t xml:space="preserve">The requirements for synchronous </w:t>
      </w:r>
      <w:r w:rsidRPr="002B7D67">
        <w:rPr>
          <w:lang w:eastAsia="zh-CN"/>
        </w:rPr>
        <w:t>EN-DC</w:t>
      </w:r>
      <w:r w:rsidRPr="002B7D67">
        <w:t xml:space="preserve"> are applicable for </w:t>
      </w:r>
      <w:r w:rsidRPr="002B7D67">
        <w:rPr>
          <w:lang w:eastAsia="zh-CN"/>
        </w:rPr>
        <w:t xml:space="preserve">E-UTRA </w:t>
      </w:r>
      <w:r w:rsidRPr="002B7D67">
        <w:t>TDD-</w:t>
      </w:r>
      <w:r w:rsidRPr="002B7D67">
        <w:rPr>
          <w:lang w:eastAsia="zh-CN"/>
        </w:rPr>
        <w:t xml:space="preserve"> NR </w:t>
      </w:r>
      <w:r w:rsidRPr="002B7D67">
        <w:t>TDD</w:t>
      </w:r>
      <w:r w:rsidRPr="002B7D67">
        <w:rPr>
          <w:lang w:eastAsia="zh-CN"/>
        </w:rPr>
        <w:t xml:space="preserve">, E-UTRA </w:t>
      </w:r>
      <w:r w:rsidRPr="002B7D67">
        <w:t>TDD-</w:t>
      </w:r>
      <w:r w:rsidRPr="002B7D67">
        <w:rPr>
          <w:lang w:eastAsia="zh-CN"/>
        </w:rPr>
        <w:t xml:space="preserve"> NR F</w:t>
      </w:r>
      <w:r w:rsidRPr="002B7D67">
        <w:t>DD</w:t>
      </w:r>
      <w:r w:rsidRPr="002B7D67">
        <w:rPr>
          <w:lang w:eastAsia="zh-CN"/>
        </w:rPr>
        <w:t xml:space="preserve"> </w:t>
      </w:r>
      <w:r w:rsidRPr="002B7D67">
        <w:t xml:space="preserve">and </w:t>
      </w:r>
      <w:r w:rsidRPr="002B7D67">
        <w:rPr>
          <w:lang w:eastAsia="zh-CN"/>
        </w:rPr>
        <w:t>E-UTRA F</w:t>
      </w:r>
      <w:r w:rsidRPr="002B7D67">
        <w:t>DD-</w:t>
      </w:r>
      <w:r w:rsidRPr="002B7D67">
        <w:rPr>
          <w:lang w:eastAsia="zh-CN"/>
        </w:rPr>
        <w:t xml:space="preserve"> NR T</w:t>
      </w:r>
      <w:r w:rsidRPr="002B7D67">
        <w:t xml:space="preserve">DD inter-band </w:t>
      </w:r>
      <w:r w:rsidRPr="002B7D67">
        <w:rPr>
          <w:lang w:eastAsia="zh-CN"/>
        </w:rPr>
        <w:t>EN-DC</w:t>
      </w:r>
      <w:r w:rsidRPr="002B7D67">
        <w:t>.</w:t>
      </w:r>
    </w:p>
    <w:p w14:paraId="73AFF02A" w14:textId="77777777" w:rsidR="002B7D67" w:rsidRPr="002B7D67" w:rsidRDefault="002B7D67" w:rsidP="002B7D67">
      <w:pPr>
        <w:keepNext/>
        <w:keepLines/>
        <w:overflowPunct/>
        <w:autoSpaceDE/>
        <w:autoSpaceDN/>
        <w:adjustRightInd/>
        <w:spacing w:before="60"/>
        <w:jc w:val="center"/>
        <w:textAlignment w:val="auto"/>
        <w:rPr>
          <w:rFonts w:ascii="Arial" w:hAnsi="Arial"/>
          <w:b/>
          <w:snapToGrid w:val="0"/>
          <w:lang w:val="en-US"/>
        </w:rPr>
      </w:pPr>
      <w:r w:rsidRPr="002B7D67">
        <w:rPr>
          <w:rFonts w:ascii="Arial" w:hAnsi="Arial" w:cs="Arial"/>
          <w:b/>
          <w:snapToGrid w:val="0"/>
          <w:lang w:val="en-US"/>
        </w:rPr>
        <w:lastRenderedPageBreak/>
        <w:t>Table 7.6.2-2</w:t>
      </w:r>
      <w:r w:rsidRPr="002B7D67">
        <w:rPr>
          <w:rFonts w:ascii="Arial" w:eastAsia="Malgun Gothic" w:hAnsi="Arial" w:cs="Arial"/>
          <w:b/>
          <w:snapToGrid w:val="0"/>
          <w:lang w:val="en-US" w:eastAsia="ko-KR"/>
        </w:rPr>
        <w:t>:</w:t>
      </w:r>
      <w:r w:rsidRPr="002B7D67">
        <w:rPr>
          <w:rFonts w:ascii="Arial" w:hAnsi="Arial" w:cs="Arial"/>
          <w:b/>
          <w:snapToGrid w:val="0"/>
          <w:lang w:val="en-US"/>
        </w:rPr>
        <w:t xml:space="preserve"> Maximum receive timing difference requirement for </w:t>
      </w:r>
      <w:r w:rsidRPr="002B7D67">
        <w:rPr>
          <w:rFonts w:ascii="Arial" w:hAnsi="Arial" w:cs="Arial"/>
          <w:b/>
          <w:snapToGrid w:val="0"/>
          <w:lang w:val="en-US" w:eastAsia="zh-CN"/>
        </w:rPr>
        <w:t xml:space="preserve">inter-band </w:t>
      </w:r>
      <w:r w:rsidRPr="002B7D67">
        <w:rPr>
          <w:rFonts w:ascii="Arial" w:hAnsi="Arial" w:cs="Arial"/>
          <w:b/>
          <w:snapToGrid w:val="0"/>
          <w:lang w:val="en-US"/>
        </w:rPr>
        <w:t xml:space="preserve">synchronous </w:t>
      </w:r>
      <w:r w:rsidRPr="002B7D67">
        <w:rPr>
          <w:rFonts w:ascii="Arial" w:hAnsi="Arial" w:cs="Arial"/>
          <w:b/>
          <w:snapToGrid w:val="0"/>
          <w:lang w:val="en-US"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B7D67" w:rsidRPr="002B7D67" w14:paraId="5D68559F"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3F9D5E2A"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Sub-carrier spacing in E-UTRA PCell (kHz)</w:t>
            </w:r>
          </w:p>
        </w:tc>
        <w:tc>
          <w:tcPr>
            <w:tcW w:w="1985" w:type="dxa"/>
            <w:tcBorders>
              <w:top w:val="single" w:sz="4" w:space="0" w:color="auto"/>
              <w:left w:val="single" w:sz="4" w:space="0" w:color="auto"/>
              <w:bottom w:val="single" w:sz="4" w:space="0" w:color="auto"/>
              <w:right w:val="single" w:sz="4" w:space="0" w:color="auto"/>
            </w:tcBorders>
            <w:hideMark/>
          </w:tcPr>
          <w:p w14:paraId="1332421C"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DL Sub-carrier spacing in PSCell (kHz)</w:t>
            </w:r>
            <w:r w:rsidRPr="002B7D67">
              <w:rPr>
                <w:rFonts w:ascii="Arial" w:eastAsia="Malgun Gothic" w:hAnsi="Arial" w:cs="Arial"/>
                <w:b/>
                <w:sz w:val="18"/>
                <w:lang w:val="en-US" w:eastAsia="ko-KR"/>
              </w:rPr>
              <w:t xml:space="preserve"> (</w:t>
            </w:r>
            <w:r w:rsidRPr="002B7D67">
              <w:rPr>
                <w:rFonts w:ascii="Arial" w:hAnsi="Arial" w:cs="Arial"/>
                <w:b/>
                <w:sz w:val="18"/>
                <w:lang w:val="en-US" w:eastAsia="ko-KR"/>
              </w:rPr>
              <w:t>Note1</w:t>
            </w:r>
            <w:r w:rsidRPr="002B7D67">
              <w:rPr>
                <w:rFonts w:ascii="Arial" w:eastAsia="Malgun Gothic" w:hAnsi="Arial" w:cs="Arial"/>
                <w:b/>
                <w:sz w:val="18"/>
                <w:lang w:val="en-US"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A1EDF47"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Maximum receive timing difference (µs)</w:t>
            </w:r>
          </w:p>
        </w:tc>
      </w:tr>
      <w:tr w:rsidR="002B7D67" w:rsidRPr="002B7D67" w14:paraId="5063FEAF"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06A9A2C3"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34D5B8D4"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2693" w:type="dxa"/>
            <w:vMerge w:val="restart"/>
            <w:tcBorders>
              <w:top w:val="single" w:sz="4" w:space="0" w:color="auto"/>
              <w:left w:val="single" w:sz="4" w:space="0" w:color="auto"/>
              <w:bottom w:val="single" w:sz="4" w:space="0" w:color="auto"/>
              <w:right w:val="single" w:sz="4" w:space="0" w:color="auto"/>
            </w:tcBorders>
          </w:tcPr>
          <w:p w14:paraId="06207A61" w14:textId="77777777" w:rsidR="002B7D67" w:rsidRPr="002B7D67" w:rsidRDefault="002B7D67" w:rsidP="002B7D67">
            <w:pPr>
              <w:overflowPunct/>
              <w:autoSpaceDE/>
              <w:autoSpaceDN/>
              <w:adjustRightInd/>
              <w:jc w:val="center"/>
              <w:textAlignment w:val="auto"/>
              <w:rPr>
                <w:lang w:eastAsia="ko-KR"/>
              </w:rPr>
            </w:pPr>
          </w:p>
          <w:p w14:paraId="27039B27" w14:textId="77777777" w:rsidR="002B7D67" w:rsidRPr="002B7D67" w:rsidRDefault="002B7D67" w:rsidP="002B7D67">
            <w:pPr>
              <w:overflowPunct/>
              <w:autoSpaceDE/>
              <w:autoSpaceDN/>
              <w:adjustRightInd/>
              <w:jc w:val="center"/>
              <w:textAlignment w:val="auto"/>
              <w:rPr>
                <w:lang w:eastAsia="zh-CN"/>
              </w:rPr>
            </w:pPr>
            <w:r w:rsidRPr="002B7D67">
              <w:rPr>
                <w:rFonts w:ascii="Arial" w:eastAsia="Malgun Gothic" w:hAnsi="Arial"/>
                <w:sz w:val="18"/>
                <w:lang w:eastAsia="ko-KR"/>
              </w:rPr>
              <w:t>33</w:t>
            </w:r>
          </w:p>
        </w:tc>
      </w:tr>
      <w:tr w:rsidR="002B7D67" w:rsidRPr="002B7D67" w14:paraId="0226DAE5"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72E5F69"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390EFED6"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1A5B" w14:textId="77777777" w:rsidR="002B7D67" w:rsidRPr="002B7D67" w:rsidRDefault="002B7D67" w:rsidP="002B7D67">
            <w:pPr>
              <w:overflowPunct/>
              <w:autoSpaceDE/>
              <w:autoSpaceDN/>
              <w:adjustRightInd/>
              <w:spacing w:after="0"/>
              <w:textAlignment w:val="auto"/>
              <w:rPr>
                <w:lang w:eastAsia="zh-CN"/>
              </w:rPr>
            </w:pPr>
          </w:p>
        </w:tc>
      </w:tr>
      <w:tr w:rsidR="002B7D67" w:rsidRPr="002B7D67" w14:paraId="05ADBB40"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7A841C2"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7CEF7CA7"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06F6" w14:textId="77777777" w:rsidR="002B7D67" w:rsidRPr="002B7D67" w:rsidRDefault="002B7D67" w:rsidP="002B7D67">
            <w:pPr>
              <w:overflowPunct/>
              <w:autoSpaceDE/>
              <w:autoSpaceDN/>
              <w:adjustRightInd/>
              <w:spacing w:after="0"/>
              <w:textAlignment w:val="auto"/>
              <w:rPr>
                <w:lang w:eastAsia="zh-CN"/>
              </w:rPr>
            </w:pPr>
          </w:p>
        </w:tc>
      </w:tr>
      <w:tr w:rsidR="002B7D67" w:rsidRPr="002B7D67" w14:paraId="73D08346"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74F53C58"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7F1901B6"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AC28" w14:textId="77777777" w:rsidR="002B7D67" w:rsidRPr="002B7D67" w:rsidRDefault="002B7D67" w:rsidP="002B7D67">
            <w:pPr>
              <w:overflowPunct/>
              <w:autoSpaceDE/>
              <w:autoSpaceDN/>
              <w:adjustRightInd/>
              <w:spacing w:after="0"/>
              <w:textAlignment w:val="auto"/>
              <w:rPr>
                <w:lang w:eastAsia="zh-CN"/>
              </w:rPr>
            </w:pPr>
          </w:p>
        </w:tc>
      </w:tr>
      <w:tr w:rsidR="002B7D67" w:rsidRPr="002B7D67" w14:paraId="585B8226" w14:textId="77777777" w:rsidTr="002B7D67">
        <w:tc>
          <w:tcPr>
            <w:tcW w:w="6662" w:type="dxa"/>
            <w:gridSpan w:val="3"/>
            <w:tcBorders>
              <w:top w:val="single" w:sz="4" w:space="0" w:color="auto"/>
              <w:left w:val="single" w:sz="4" w:space="0" w:color="auto"/>
              <w:bottom w:val="single" w:sz="4" w:space="0" w:color="auto"/>
              <w:right w:val="single" w:sz="4" w:space="0" w:color="auto"/>
            </w:tcBorders>
            <w:hideMark/>
          </w:tcPr>
          <w:p w14:paraId="2149014D" w14:textId="77777777" w:rsidR="002B7D67" w:rsidRPr="002B7D67" w:rsidRDefault="002B7D67" w:rsidP="002B7D67">
            <w:pPr>
              <w:keepNext/>
              <w:keepLines/>
              <w:overflowPunct/>
              <w:autoSpaceDE/>
              <w:autoSpaceDN/>
              <w:adjustRightInd/>
              <w:spacing w:after="0"/>
              <w:ind w:left="851" w:hanging="851"/>
              <w:textAlignment w:val="auto"/>
              <w:rPr>
                <w:rFonts w:ascii="Arial" w:hAnsi="Arial" w:cs="Arial"/>
                <w:sz w:val="18"/>
                <w:lang w:val="en-US" w:eastAsia="zh-CN"/>
              </w:rPr>
            </w:pPr>
            <w:r w:rsidRPr="002B7D67">
              <w:rPr>
                <w:rFonts w:ascii="Arial" w:hAnsi="Arial" w:cs="Arial"/>
                <w:sz w:val="18"/>
                <w:lang w:val="en-US" w:eastAsia="ko-KR"/>
              </w:rPr>
              <w:t>N</w:t>
            </w:r>
            <w:r w:rsidRPr="002B7D67">
              <w:rPr>
                <w:rFonts w:ascii="Arial" w:eastAsia="Malgun Gothic" w:hAnsi="Arial" w:cs="Arial"/>
                <w:sz w:val="18"/>
                <w:lang w:val="en-US" w:eastAsia="ko-KR"/>
              </w:rPr>
              <w:t xml:space="preserve">OTE </w:t>
            </w:r>
            <w:r w:rsidRPr="002B7D67">
              <w:rPr>
                <w:rFonts w:ascii="Arial" w:hAnsi="Arial" w:cs="Arial"/>
                <w:sz w:val="18"/>
                <w:lang w:val="en-US" w:eastAsia="ko-KR"/>
              </w:rPr>
              <w:t>1:</w:t>
            </w:r>
            <w:r w:rsidRPr="002B7D67">
              <w:rPr>
                <w:rFonts w:ascii="Arial" w:hAnsi="Arial" w:cs="Arial"/>
                <w:sz w:val="18"/>
                <w:lang w:val="en-US" w:eastAsia="ko-KR"/>
              </w:rPr>
              <w:tab/>
              <w:t>DL Sub-carrier spacing is min{SCS</w:t>
            </w:r>
            <w:r w:rsidRPr="002B7D67">
              <w:rPr>
                <w:rFonts w:ascii="Arial" w:hAnsi="Arial" w:cs="Arial"/>
                <w:sz w:val="18"/>
                <w:vertAlign w:val="subscript"/>
                <w:lang w:val="en-US" w:eastAsia="ko-KR"/>
              </w:rPr>
              <w:t>SS</w:t>
            </w:r>
            <w:r w:rsidRPr="002B7D67">
              <w:rPr>
                <w:rFonts w:ascii="Arial" w:hAnsi="Arial" w:cs="Arial"/>
                <w:sz w:val="18"/>
                <w:lang w:val="en-US" w:eastAsia="ko-KR"/>
              </w:rPr>
              <w:t>, SCS</w:t>
            </w:r>
            <w:r w:rsidRPr="002B7D67">
              <w:rPr>
                <w:rFonts w:ascii="Arial" w:hAnsi="Arial" w:cs="Arial"/>
                <w:sz w:val="18"/>
                <w:vertAlign w:val="subscript"/>
                <w:lang w:val="en-US" w:eastAsia="ko-KR"/>
              </w:rPr>
              <w:t>DATA</w:t>
            </w:r>
            <w:r w:rsidRPr="002B7D67">
              <w:rPr>
                <w:rFonts w:ascii="Arial" w:hAnsi="Arial" w:cs="Arial"/>
                <w:sz w:val="18"/>
                <w:lang w:val="en-US" w:eastAsia="ko-KR"/>
              </w:rPr>
              <w:t>}.</w:t>
            </w:r>
          </w:p>
          <w:p w14:paraId="08C3BDF8" w14:textId="77777777" w:rsidR="002B7D67" w:rsidRPr="002B7D67" w:rsidRDefault="002B7D67" w:rsidP="002B7D67">
            <w:pPr>
              <w:keepNext/>
              <w:keepLines/>
              <w:overflowPunct/>
              <w:autoSpaceDE/>
              <w:autoSpaceDN/>
              <w:adjustRightInd/>
              <w:spacing w:after="0"/>
              <w:ind w:left="851" w:hanging="851"/>
              <w:textAlignment w:val="auto"/>
              <w:rPr>
                <w:rFonts w:ascii="Arial" w:hAnsi="Arial" w:cs="Arial"/>
                <w:sz w:val="18"/>
                <w:lang w:val="en-US" w:eastAsia="zh-CN"/>
              </w:rPr>
            </w:pPr>
            <w:r w:rsidRPr="002B7D67">
              <w:rPr>
                <w:rFonts w:ascii="Arial" w:hAnsi="Arial" w:cs="Arial"/>
                <w:sz w:val="18"/>
                <w:lang w:val="en-US" w:eastAsia="zh-CN"/>
              </w:rPr>
              <w:t>N</w:t>
            </w:r>
            <w:r w:rsidRPr="002B7D67">
              <w:rPr>
                <w:rFonts w:ascii="Arial" w:eastAsia="Malgun Gothic" w:hAnsi="Arial" w:cs="Arial"/>
                <w:sz w:val="18"/>
                <w:lang w:val="en-US" w:eastAsia="ko-KR"/>
              </w:rPr>
              <w:t xml:space="preserve">OTE </w:t>
            </w:r>
            <w:r w:rsidRPr="002B7D67">
              <w:rPr>
                <w:rFonts w:ascii="Arial" w:hAnsi="Arial" w:cs="Arial"/>
                <w:sz w:val="18"/>
                <w:lang w:val="en-US" w:eastAsia="zh-CN"/>
              </w:rPr>
              <w:t>2:</w:t>
            </w:r>
            <w:r w:rsidRPr="002B7D67">
              <w:rPr>
                <w:rFonts w:ascii="Arial" w:hAnsi="Arial" w:cs="Arial"/>
                <w:sz w:val="18"/>
                <w:lang w:val="en-US" w:eastAsia="ko-KR"/>
              </w:rPr>
              <w:tab/>
              <w:t>F</w:t>
            </w:r>
            <w:r w:rsidRPr="002B7D67">
              <w:rPr>
                <w:rFonts w:ascii="Arial" w:hAnsi="Arial" w:cs="Arial"/>
                <w:sz w:val="18"/>
                <w:lang w:val="en-US" w:eastAsia="ja-JP"/>
              </w:rPr>
              <w:t xml:space="preserve">or </w:t>
            </w:r>
            <w:r w:rsidRPr="002B7D67">
              <w:rPr>
                <w:rFonts w:ascii="Arial" w:hAnsi="Arial" w:cs="Arial"/>
                <w:sz w:val="18"/>
                <w:lang w:val="en-US" w:eastAsia="zh-CN"/>
              </w:rPr>
              <w:t xml:space="preserve">E-UTRA </w:t>
            </w:r>
            <w:r w:rsidRPr="002B7D67">
              <w:rPr>
                <w:rFonts w:ascii="Arial" w:hAnsi="Arial" w:cs="Arial"/>
                <w:sz w:val="18"/>
                <w:lang w:val="en-US" w:eastAsia="ko-KR"/>
              </w:rPr>
              <w:t>FDD-</w:t>
            </w:r>
            <w:r w:rsidRPr="002B7D67">
              <w:rPr>
                <w:rFonts w:ascii="Arial" w:hAnsi="Arial" w:cs="Arial"/>
                <w:sz w:val="18"/>
                <w:lang w:val="en-US" w:eastAsia="zh-CN"/>
              </w:rPr>
              <w:t xml:space="preserve"> NR </w:t>
            </w:r>
            <w:r w:rsidRPr="002B7D67">
              <w:rPr>
                <w:rFonts w:ascii="Arial" w:hAnsi="Arial" w:cs="Arial"/>
                <w:sz w:val="18"/>
                <w:lang w:val="en-US" w:eastAsia="ko-KR"/>
              </w:rPr>
              <w:t>FDD</w:t>
            </w:r>
            <w:r w:rsidRPr="002B7D67">
              <w:rPr>
                <w:rFonts w:ascii="Arial" w:hAnsi="Arial" w:cs="Arial"/>
                <w:sz w:val="18"/>
                <w:lang w:val="en-US" w:eastAsia="zh-CN"/>
              </w:rPr>
              <w:t xml:space="preserve"> and E-UTRA T</w:t>
            </w:r>
            <w:r w:rsidRPr="002B7D67">
              <w:rPr>
                <w:rFonts w:ascii="Arial" w:hAnsi="Arial" w:cs="Arial"/>
                <w:sz w:val="18"/>
                <w:lang w:val="en-US" w:eastAsia="ko-KR"/>
              </w:rPr>
              <w:t>DD-</w:t>
            </w:r>
            <w:r w:rsidRPr="002B7D67">
              <w:rPr>
                <w:rFonts w:ascii="Arial" w:hAnsi="Arial" w:cs="Arial"/>
                <w:sz w:val="18"/>
                <w:lang w:val="en-US" w:eastAsia="zh-CN"/>
              </w:rPr>
              <w:t xml:space="preserve"> NR T</w:t>
            </w:r>
            <w:r w:rsidRPr="002B7D67">
              <w:rPr>
                <w:rFonts w:ascii="Arial" w:hAnsi="Arial" w:cs="Arial"/>
                <w:sz w:val="18"/>
                <w:lang w:val="en-US" w:eastAsia="ko-KR"/>
              </w:rPr>
              <w:t>DD</w:t>
            </w:r>
            <w:r w:rsidRPr="002B7D67">
              <w:rPr>
                <w:rFonts w:ascii="Arial" w:hAnsi="Arial" w:cs="Arial"/>
                <w:sz w:val="18"/>
                <w:lang w:val="en-US" w:eastAsia="ja-JP"/>
              </w:rPr>
              <w:t xml:space="preserve"> intra-band</w:t>
            </w:r>
            <w:r w:rsidRPr="002B7D67">
              <w:rPr>
                <w:rFonts w:ascii="Arial" w:hAnsi="Arial" w:cs="Arial"/>
                <w:sz w:val="18"/>
                <w:lang w:val="en-US" w:eastAsia="zh-CN"/>
              </w:rPr>
              <w:t xml:space="preserve"> EN-DC</w:t>
            </w:r>
            <w:r w:rsidRPr="002B7D67">
              <w:rPr>
                <w:rFonts w:ascii="Arial" w:hAnsi="Arial" w:cs="Arial"/>
                <w:sz w:val="18"/>
                <w:lang w:val="en-US" w:eastAsia="ja-JP"/>
              </w:rPr>
              <w:t>, 120kHz is not applied.</w:t>
            </w:r>
          </w:p>
        </w:tc>
      </w:tr>
    </w:tbl>
    <w:p w14:paraId="499CC857" w14:textId="77777777" w:rsidR="002B7D67" w:rsidRPr="002B7D67" w:rsidRDefault="002B7D67" w:rsidP="002B7D67">
      <w:pPr>
        <w:overflowPunct/>
        <w:autoSpaceDE/>
        <w:autoSpaceDN/>
        <w:adjustRightInd/>
        <w:textAlignment w:val="auto"/>
        <w:rPr>
          <w:rFonts w:eastAsia="Malgun Gothic"/>
        </w:rPr>
      </w:pPr>
    </w:p>
    <w:p w14:paraId="1EBE97F6" w14:textId="77777777" w:rsidR="002B7D67" w:rsidRPr="002B7D67" w:rsidRDefault="002B7D67" w:rsidP="002B7D67">
      <w:pPr>
        <w:keepNext/>
        <w:keepLines/>
        <w:overflowPunct/>
        <w:autoSpaceDE/>
        <w:autoSpaceDN/>
        <w:adjustRightInd/>
        <w:spacing w:before="60"/>
        <w:jc w:val="center"/>
        <w:textAlignment w:val="auto"/>
        <w:rPr>
          <w:rFonts w:ascii="Arial" w:hAnsi="Arial" w:cs="Arial"/>
          <w:b/>
          <w:snapToGrid w:val="0"/>
          <w:lang w:val="en-US"/>
        </w:rPr>
      </w:pPr>
      <w:r w:rsidRPr="002B7D67">
        <w:rPr>
          <w:rFonts w:ascii="Arial" w:hAnsi="Arial" w:cs="Arial"/>
          <w:b/>
          <w:snapToGrid w:val="0"/>
          <w:lang w:val="en-US"/>
        </w:rPr>
        <w:t>Table 7.6.2-3</w:t>
      </w:r>
      <w:r w:rsidRPr="002B7D67">
        <w:rPr>
          <w:rFonts w:ascii="Arial" w:hAnsi="Arial" w:cs="Arial"/>
          <w:b/>
          <w:snapToGrid w:val="0"/>
          <w:lang w:val="en-US"/>
        </w:rPr>
        <w:tab/>
        <w:t>Void</w:t>
      </w:r>
    </w:p>
    <w:p w14:paraId="10D8707E" w14:textId="77777777" w:rsidR="002B7D67" w:rsidRPr="002B7D67" w:rsidRDefault="002B7D67" w:rsidP="002B7D67">
      <w:pPr>
        <w:overflowPunct/>
        <w:autoSpaceDE/>
        <w:autoSpaceDN/>
        <w:adjustRightInd/>
        <w:textAlignment w:val="auto"/>
        <w:rPr>
          <w:rFonts w:eastAsia="Malgun Gothic"/>
        </w:rPr>
      </w:pPr>
    </w:p>
    <w:p w14:paraId="5A60471F" w14:textId="77777777" w:rsidR="002B7D67" w:rsidRPr="002B7D67" w:rsidRDefault="002B7D67" w:rsidP="002B7D67">
      <w:pPr>
        <w:keepNext/>
        <w:keepLines/>
        <w:overflowPunct/>
        <w:autoSpaceDE/>
        <w:autoSpaceDN/>
        <w:adjustRightInd/>
        <w:spacing w:before="120"/>
        <w:textAlignment w:val="auto"/>
        <w:outlineLvl w:val="2"/>
        <w:rPr>
          <w:rFonts w:ascii="Arial" w:hAnsi="Arial"/>
          <w:sz w:val="28"/>
        </w:rPr>
      </w:pPr>
      <w:bookmarkStart w:id="11" w:name="_Toc525607333"/>
      <w:r w:rsidRPr="002B7D67">
        <w:rPr>
          <w:rFonts w:ascii="Arial" w:hAnsi="Arial"/>
          <w:sz w:val="28"/>
        </w:rPr>
        <w:t>7.6.3</w:t>
      </w:r>
      <w:r w:rsidRPr="002B7D67">
        <w:rPr>
          <w:rFonts w:ascii="Arial" w:hAnsi="Arial"/>
          <w:sz w:val="28"/>
        </w:rPr>
        <w:tab/>
        <w:t>Minimum Requirements for intra-band EN-DC</w:t>
      </w:r>
      <w:bookmarkEnd w:id="11"/>
    </w:p>
    <w:p w14:paraId="3A9556B0" w14:textId="77777777" w:rsidR="002B7D67" w:rsidRPr="002B7D67" w:rsidRDefault="002B7D67" w:rsidP="002B7D67">
      <w:pPr>
        <w:overflowPunct/>
        <w:autoSpaceDE/>
        <w:autoSpaceDN/>
        <w:adjustRightInd/>
        <w:textAlignment w:val="auto"/>
        <w:rPr>
          <w:rFonts w:cs="v4.2.0"/>
          <w:lang w:eastAsia="zh-CN"/>
        </w:rPr>
      </w:pPr>
      <w:r w:rsidRPr="002B7D67">
        <w:rPr>
          <w:rFonts w:cs="v4.2.0"/>
        </w:rPr>
        <w:t xml:space="preserve">For intra-band </w:t>
      </w:r>
      <w:r w:rsidRPr="002B7D67">
        <w:rPr>
          <w:rFonts w:cs="v4.2.0"/>
          <w:lang w:eastAsia="zh-CN"/>
        </w:rPr>
        <w:t>EN-DC</w:t>
      </w:r>
      <w:r w:rsidRPr="002B7D67">
        <w:rPr>
          <w:rFonts w:cs="v4.2.0"/>
        </w:rPr>
        <w:t>, only</w:t>
      </w:r>
      <w:r w:rsidRPr="002B7D67">
        <w:rPr>
          <w:rFonts w:cs="v4.2.0"/>
          <w:lang w:eastAsia="zh-CN"/>
        </w:rPr>
        <w:t xml:space="preserve"> </w:t>
      </w:r>
      <w:r w:rsidRPr="002B7D67">
        <w:rPr>
          <w:rFonts w:cs="v4.2.0"/>
        </w:rPr>
        <w:t xml:space="preserve">collocated deployment is </w:t>
      </w:r>
      <w:r w:rsidRPr="002B7D67">
        <w:rPr>
          <w:rFonts w:cs="v4.2.0"/>
          <w:lang w:eastAsia="zh-CN"/>
        </w:rPr>
        <w:t>applied.</w:t>
      </w:r>
    </w:p>
    <w:p w14:paraId="0E2B8365" w14:textId="77777777" w:rsidR="002B7D67" w:rsidRPr="002B7D67" w:rsidRDefault="002B7D67" w:rsidP="002B7D67">
      <w:pPr>
        <w:overflowPunct/>
        <w:autoSpaceDE/>
        <w:autoSpaceDN/>
        <w:adjustRightInd/>
        <w:textAlignment w:val="auto"/>
        <w:rPr>
          <w:rFonts w:cs="v4.2.0"/>
        </w:rPr>
      </w:pPr>
      <w:r w:rsidRPr="002B7D67">
        <w:rPr>
          <w:rFonts w:cs="v4.2.0"/>
          <w:lang w:eastAsia="zh-CN"/>
        </w:rPr>
        <w:t>T</w:t>
      </w:r>
      <w:r w:rsidRPr="002B7D67">
        <w:rPr>
          <w:rFonts w:cs="v4.2.0"/>
        </w:rPr>
        <w:t xml:space="preserve">he UE shall be capable of handling at least a relative receive timing difference between subframe timing of signal from E-UTRA PCell and slot timing of signal from PSCell as shown in Table 7.6.2-1 provided the UE indicates that it is capable of asynchronous </w:t>
      </w:r>
      <w:r w:rsidRPr="002B7D67">
        <w:rPr>
          <w:rFonts w:cs="v4.2.0"/>
          <w:lang w:eastAsia="zh-CN"/>
        </w:rPr>
        <w:t>EN-DC</w:t>
      </w:r>
      <w:r w:rsidRPr="002B7D67">
        <w:rPr>
          <w:rFonts w:cs="v4.2.0"/>
        </w:rPr>
        <w:t xml:space="preserve"> [16].</w:t>
      </w:r>
      <w:r w:rsidRPr="002B7D67">
        <w:t xml:space="preserve"> The requirements for </w:t>
      </w:r>
      <w:r w:rsidRPr="002B7D67">
        <w:rPr>
          <w:lang w:eastAsia="zh-CN"/>
        </w:rPr>
        <w:t>a</w:t>
      </w:r>
      <w:r w:rsidRPr="002B7D67">
        <w:t xml:space="preserve">synchronous </w:t>
      </w:r>
      <w:r w:rsidRPr="002B7D67">
        <w:rPr>
          <w:lang w:eastAsia="zh-CN"/>
        </w:rPr>
        <w:t>EN-DC</w:t>
      </w:r>
      <w:r w:rsidRPr="002B7D67">
        <w:t xml:space="preserve"> are applicable for </w:t>
      </w:r>
      <w:r w:rsidRPr="002B7D67">
        <w:rPr>
          <w:lang w:eastAsia="zh-CN"/>
        </w:rPr>
        <w:t xml:space="preserve">E-UTRA </w:t>
      </w:r>
      <w:r w:rsidRPr="002B7D67">
        <w:t>FDD-</w:t>
      </w:r>
      <w:r w:rsidRPr="002B7D67">
        <w:rPr>
          <w:lang w:eastAsia="zh-CN"/>
        </w:rPr>
        <w:t xml:space="preserve"> NR </w:t>
      </w:r>
      <w:r w:rsidRPr="002B7D67">
        <w:t>FDD</w:t>
      </w:r>
      <w:r w:rsidRPr="002B7D67">
        <w:rPr>
          <w:lang w:eastAsia="zh-CN"/>
        </w:rPr>
        <w:t xml:space="preserve"> and E-UTRA T</w:t>
      </w:r>
      <w:r w:rsidRPr="002B7D67">
        <w:t>DD-</w:t>
      </w:r>
      <w:r w:rsidRPr="002B7D67">
        <w:rPr>
          <w:lang w:eastAsia="zh-CN"/>
        </w:rPr>
        <w:t xml:space="preserve"> NR T</w:t>
      </w:r>
      <w:r w:rsidRPr="002B7D67">
        <w:t>DD int</w:t>
      </w:r>
      <w:r w:rsidRPr="002B7D67">
        <w:rPr>
          <w:lang w:eastAsia="zh-CN"/>
        </w:rPr>
        <w:t>ra</w:t>
      </w:r>
      <w:r w:rsidRPr="002B7D67">
        <w:t xml:space="preserve">-band </w:t>
      </w:r>
      <w:r w:rsidRPr="002B7D67">
        <w:rPr>
          <w:lang w:eastAsia="zh-CN"/>
        </w:rPr>
        <w:t>EN-DC</w:t>
      </w:r>
      <w:r w:rsidRPr="002B7D67">
        <w:t>.</w:t>
      </w:r>
      <w:r w:rsidRPr="002B7D67">
        <w:rPr>
          <w:rFonts w:cs="v4.2.0"/>
        </w:rPr>
        <w:t xml:space="preserve"> </w:t>
      </w:r>
    </w:p>
    <w:p w14:paraId="365C6AEC" w14:textId="77777777" w:rsidR="002B7D67" w:rsidRPr="002B7D67" w:rsidRDefault="002B7D67" w:rsidP="002B7D67">
      <w:pPr>
        <w:overflowPunct/>
        <w:autoSpaceDE/>
        <w:autoSpaceDN/>
        <w:adjustRightInd/>
        <w:textAlignment w:val="auto"/>
        <w:rPr>
          <w:rFonts w:cs="v4.2.0"/>
        </w:rPr>
      </w:pPr>
      <w:r w:rsidRPr="002B7D67">
        <w:rPr>
          <w:rFonts w:cs="v4.2.0"/>
        </w:rPr>
        <w:t xml:space="preserve">The UE shall be capable of handling at least a relative receive timing difference between subframe timing of signal from E-UTRA PCell and slot timing of signal from PSCell as shown in Table </w:t>
      </w:r>
      <w:r w:rsidRPr="002B7D67">
        <w:rPr>
          <w:rFonts w:eastAsia="Malgun Gothic" w:cs="v4.2.0"/>
        </w:rPr>
        <w:t>7.6.3-1</w:t>
      </w:r>
      <w:r w:rsidRPr="002B7D67">
        <w:rPr>
          <w:rFonts w:cs="v4.2.0"/>
        </w:rPr>
        <w:t xml:space="preserve"> provided the UE indicates that it is only capable of synchronous EN-DC [16]. The requirements for synchronous EN-DC are applicable for E-UTRA TDD- NR TDD and E-UTRA FDD- NR FDD intra-band EN-DC.</w:t>
      </w:r>
    </w:p>
    <w:p w14:paraId="127EA02D" w14:textId="77777777" w:rsidR="002B7D67" w:rsidRPr="002B7D67" w:rsidRDefault="002B7D67" w:rsidP="002B7D67">
      <w:pPr>
        <w:keepNext/>
        <w:keepLines/>
        <w:overflowPunct/>
        <w:autoSpaceDE/>
        <w:autoSpaceDN/>
        <w:adjustRightInd/>
        <w:spacing w:before="60"/>
        <w:jc w:val="center"/>
        <w:textAlignment w:val="auto"/>
        <w:rPr>
          <w:rFonts w:ascii="Arial" w:hAnsi="Arial"/>
          <w:b/>
          <w:snapToGrid w:val="0"/>
          <w:lang w:val="en-US"/>
        </w:rPr>
      </w:pPr>
      <w:r w:rsidRPr="002B7D67">
        <w:rPr>
          <w:rFonts w:ascii="Arial" w:hAnsi="Arial" w:cs="Arial"/>
          <w:b/>
          <w:snapToGrid w:val="0"/>
          <w:lang w:val="en-US"/>
        </w:rPr>
        <w:t>Table 7.6.</w:t>
      </w:r>
      <w:r w:rsidRPr="002B7D67">
        <w:rPr>
          <w:rFonts w:ascii="Arial" w:eastAsia="Malgun Gothic" w:hAnsi="Arial" w:cs="Arial"/>
          <w:b/>
          <w:snapToGrid w:val="0"/>
          <w:lang w:val="en-US"/>
        </w:rPr>
        <w:t>3</w:t>
      </w:r>
      <w:r w:rsidRPr="002B7D67">
        <w:rPr>
          <w:rFonts w:ascii="Arial" w:hAnsi="Arial" w:cs="Arial"/>
          <w:b/>
          <w:snapToGrid w:val="0"/>
          <w:lang w:val="en-US"/>
        </w:rPr>
        <w:t>-</w:t>
      </w:r>
      <w:r w:rsidRPr="002B7D67">
        <w:rPr>
          <w:rFonts w:ascii="Arial" w:eastAsia="Malgun Gothic" w:hAnsi="Arial" w:cs="Arial"/>
          <w:b/>
          <w:snapToGrid w:val="0"/>
          <w:lang w:val="en-US"/>
        </w:rPr>
        <w:t>1</w:t>
      </w:r>
      <w:r w:rsidRPr="002B7D67">
        <w:rPr>
          <w:rFonts w:ascii="Arial" w:hAnsi="Arial" w:cs="Arial"/>
          <w:b/>
          <w:snapToGrid w:val="0"/>
          <w:lang w:val="en-US"/>
        </w:rPr>
        <w:t xml:space="preserve"> Maximum receive timing difference requirement for </w:t>
      </w:r>
      <w:r w:rsidRPr="002B7D67">
        <w:rPr>
          <w:rFonts w:ascii="Arial" w:hAnsi="Arial" w:cs="Arial"/>
          <w:b/>
          <w:snapToGrid w:val="0"/>
          <w:lang w:val="en-US" w:eastAsia="zh-CN"/>
        </w:rPr>
        <w:t xml:space="preserve">intra-band </w:t>
      </w:r>
      <w:r w:rsidRPr="002B7D67">
        <w:rPr>
          <w:rFonts w:ascii="Arial" w:hAnsi="Arial" w:cs="Arial"/>
          <w:b/>
          <w:snapToGrid w:val="0"/>
          <w:lang w:val="en-US"/>
        </w:rPr>
        <w:t xml:space="preserve">synchronous </w:t>
      </w:r>
      <w:r w:rsidRPr="002B7D67">
        <w:rPr>
          <w:rFonts w:ascii="Arial" w:hAnsi="Arial" w:cs="Arial"/>
          <w:b/>
          <w:snapToGrid w:val="0"/>
          <w:lang w:val="en-US"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B7D67" w:rsidRPr="002B7D67" w14:paraId="3356C29F"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1ED399EB"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Sub-carrier spacing in E-UTRA PCell (kHz)</w:t>
            </w:r>
          </w:p>
        </w:tc>
        <w:tc>
          <w:tcPr>
            <w:tcW w:w="1985" w:type="dxa"/>
            <w:tcBorders>
              <w:top w:val="single" w:sz="4" w:space="0" w:color="auto"/>
              <w:left w:val="single" w:sz="4" w:space="0" w:color="auto"/>
              <w:bottom w:val="single" w:sz="4" w:space="0" w:color="auto"/>
              <w:right w:val="single" w:sz="4" w:space="0" w:color="auto"/>
            </w:tcBorders>
            <w:hideMark/>
          </w:tcPr>
          <w:p w14:paraId="36C48F5C" w14:textId="77777777" w:rsidR="002B7D67" w:rsidRPr="002B7D67" w:rsidRDefault="002B7D67" w:rsidP="002B7D67">
            <w:pPr>
              <w:keepNext/>
              <w:keepLines/>
              <w:overflowPunct/>
              <w:autoSpaceDE/>
              <w:autoSpaceDN/>
              <w:adjustRightInd/>
              <w:spacing w:after="0"/>
              <w:jc w:val="center"/>
              <w:textAlignment w:val="auto"/>
              <w:rPr>
                <w:rFonts w:ascii="Arial" w:eastAsia="Malgun Gothic" w:hAnsi="Arial" w:cs="Arial"/>
                <w:b/>
                <w:sz w:val="18"/>
                <w:lang w:val="en-US" w:eastAsia="ko-KR"/>
              </w:rPr>
            </w:pPr>
            <w:r w:rsidRPr="002B7D67">
              <w:rPr>
                <w:rFonts w:ascii="Arial" w:hAnsi="Arial" w:cs="Arial"/>
                <w:b/>
                <w:sz w:val="18"/>
                <w:lang w:val="en-US" w:eastAsia="ko-KR"/>
              </w:rPr>
              <w:t xml:space="preserve">DL Sub-carrier spacing in PSCell (kHz) </w:t>
            </w:r>
            <w:r w:rsidRPr="002B7D67">
              <w:rPr>
                <w:rFonts w:ascii="Arial" w:hAnsi="Arial" w:cs="Arial"/>
                <w:b/>
                <w:sz w:val="18"/>
                <w:vertAlign w:val="superscript"/>
                <w:lang w:val="en-US" w:eastAsia="ko-KR"/>
              </w:rPr>
              <w:t>Note1</w:t>
            </w:r>
          </w:p>
        </w:tc>
        <w:tc>
          <w:tcPr>
            <w:tcW w:w="2693" w:type="dxa"/>
            <w:tcBorders>
              <w:top w:val="single" w:sz="4" w:space="0" w:color="auto"/>
              <w:left w:val="single" w:sz="4" w:space="0" w:color="auto"/>
              <w:bottom w:val="single" w:sz="4" w:space="0" w:color="auto"/>
              <w:right w:val="single" w:sz="4" w:space="0" w:color="auto"/>
            </w:tcBorders>
            <w:hideMark/>
          </w:tcPr>
          <w:p w14:paraId="2DBC7EBC"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Maximum receive timing difference (µs)</w:t>
            </w:r>
          </w:p>
        </w:tc>
      </w:tr>
      <w:tr w:rsidR="002B7D67" w:rsidRPr="002B7D67" w14:paraId="0A68346A"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22751CD0"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01DF233F"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2693" w:type="dxa"/>
            <w:tcBorders>
              <w:top w:val="single" w:sz="4" w:space="0" w:color="auto"/>
              <w:left w:val="single" w:sz="4" w:space="0" w:color="auto"/>
              <w:bottom w:val="single" w:sz="4" w:space="0" w:color="auto"/>
              <w:right w:val="single" w:sz="4" w:space="0" w:color="auto"/>
            </w:tcBorders>
            <w:hideMark/>
          </w:tcPr>
          <w:p w14:paraId="6857C688" w14:textId="77777777" w:rsidR="002B7D67" w:rsidRPr="002B7D67" w:rsidRDefault="002B7D67" w:rsidP="002B7D67">
            <w:pPr>
              <w:keepNext/>
              <w:keepLines/>
              <w:overflowPunct/>
              <w:autoSpaceDE/>
              <w:autoSpaceDN/>
              <w:adjustRightInd/>
              <w:spacing w:after="0"/>
              <w:jc w:val="center"/>
              <w:textAlignment w:val="auto"/>
              <w:rPr>
                <w:rFonts w:ascii="Arial" w:eastAsia="Malgun Gothic" w:hAnsi="Arial" w:cs="Arial"/>
                <w:sz w:val="18"/>
                <w:lang w:val="en-US" w:eastAsia="ko-KR"/>
              </w:rPr>
            </w:pPr>
            <w:r w:rsidRPr="002B7D67">
              <w:rPr>
                <w:rFonts w:ascii="Arial" w:eastAsia="Malgun Gothic" w:hAnsi="Arial" w:cs="Arial"/>
                <w:sz w:val="18"/>
                <w:lang w:val="en-US" w:eastAsia="ko-KR"/>
              </w:rPr>
              <w:t>3</w:t>
            </w:r>
          </w:p>
        </w:tc>
      </w:tr>
      <w:tr w:rsidR="002B7D67" w:rsidRPr="002B7D67" w14:paraId="0777DC5D"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5AAF8B4A"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1B7F8C59"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30</w:t>
            </w:r>
          </w:p>
        </w:tc>
        <w:tc>
          <w:tcPr>
            <w:tcW w:w="2693" w:type="dxa"/>
            <w:tcBorders>
              <w:top w:val="single" w:sz="4" w:space="0" w:color="auto"/>
              <w:left w:val="single" w:sz="4" w:space="0" w:color="auto"/>
              <w:bottom w:val="single" w:sz="4" w:space="0" w:color="auto"/>
              <w:right w:val="single" w:sz="4" w:space="0" w:color="auto"/>
            </w:tcBorders>
            <w:hideMark/>
          </w:tcPr>
          <w:p w14:paraId="0737EC7B" w14:textId="77777777" w:rsidR="002B7D67" w:rsidRPr="002B7D67" w:rsidRDefault="002B7D67" w:rsidP="002B7D67">
            <w:pPr>
              <w:keepNext/>
              <w:keepLines/>
              <w:overflowPunct/>
              <w:autoSpaceDE/>
              <w:autoSpaceDN/>
              <w:adjustRightInd/>
              <w:spacing w:after="0"/>
              <w:jc w:val="center"/>
              <w:textAlignment w:val="auto"/>
              <w:rPr>
                <w:rFonts w:ascii="Arial" w:eastAsia="Malgun Gothic" w:hAnsi="Arial" w:cs="Arial"/>
                <w:sz w:val="18"/>
                <w:lang w:val="en-US" w:eastAsia="ko-KR"/>
              </w:rPr>
            </w:pPr>
            <w:r w:rsidRPr="002B7D67">
              <w:rPr>
                <w:rFonts w:ascii="Arial" w:eastAsia="Malgun Gothic" w:hAnsi="Arial" w:cs="Arial"/>
                <w:sz w:val="18"/>
                <w:lang w:val="en-US" w:eastAsia="ko-KR"/>
              </w:rPr>
              <w:t>3</w:t>
            </w:r>
          </w:p>
        </w:tc>
      </w:tr>
      <w:tr w:rsidR="002B7D67" w:rsidRPr="002B7D67" w14:paraId="061EFC52" w14:textId="77777777" w:rsidTr="002B7D67">
        <w:tc>
          <w:tcPr>
            <w:tcW w:w="1984" w:type="dxa"/>
            <w:tcBorders>
              <w:top w:val="single" w:sz="4" w:space="0" w:color="auto"/>
              <w:left w:val="single" w:sz="4" w:space="0" w:color="auto"/>
              <w:bottom w:val="single" w:sz="4" w:space="0" w:color="auto"/>
              <w:right w:val="single" w:sz="4" w:space="0" w:color="auto"/>
            </w:tcBorders>
            <w:hideMark/>
          </w:tcPr>
          <w:p w14:paraId="1C4D9FAC"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15</w:t>
            </w:r>
          </w:p>
        </w:tc>
        <w:tc>
          <w:tcPr>
            <w:tcW w:w="1985" w:type="dxa"/>
            <w:tcBorders>
              <w:top w:val="single" w:sz="4" w:space="0" w:color="auto"/>
              <w:left w:val="single" w:sz="4" w:space="0" w:color="auto"/>
              <w:bottom w:val="single" w:sz="4" w:space="0" w:color="auto"/>
              <w:right w:val="single" w:sz="4" w:space="0" w:color="auto"/>
            </w:tcBorders>
            <w:hideMark/>
          </w:tcPr>
          <w:p w14:paraId="68F352B0"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60</w:t>
            </w:r>
          </w:p>
        </w:tc>
        <w:tc>
          <w:tcPr>
            <w:tcW w:w="2693" w:type="dxa"/>
            <w:tcBorders>
              <w:top w:val="single" w:sz="4" w:space="0" w:color="auto"/>
              <w:left w:val="single" w:sz="4" w:space="0" w:color="auto"/>
              <w:bottom w:val="single" w:sz="4" w:space="0" w:color="auto"/>
              <w:right w:val="single" w:sz="4" w:space="0" w:color="auto"/>
            </w:tcBorders>
            <w:hideMark/>
          </w:tcPr>
          <w:p w14:paraId="59B81589" w14:textId="77777777" w:rsidR="002B7D67" w:rsidRPr="002B7D67" w:rsidRDefault="002B7D67" w:rsidP="002B7D67">
            <w:pPr>
              <w:keepNext/>
              <w:keepLines/>
              <w:overflowPunct/>
              <w:autoSpaceDE/>
              <w:autoSpaceDN/>
              <w:adjustRightInd/>
              <w:spacing w:after="0"/>
              <w:jc w:val="center"/>
              <w:textAlignment w:val="auto"/>
              <w:rPr>
                <w:rFonts w:ascii="Arial" w:eastAsia="Malgun Gothic" w:hAnsi="Arial" w:cs="Arial"/>
                <w:sz w:val="18"/>
                <w:lang w:val="en-US" w:eastAsia="ko-KR"/>
              </w:rPr>
            </w:pPr>
            <w:r w:rsidRPr="002B7D67">
              <w:rPr>
                <w:rFonts w:ascii="Arial" w:eastAsia="Malgun Gothic" w:hAnsi="Arial" w:cs="Arial"/>
                <w:sz w:val="18"/>
                <w:lang w:val="en-US" w:eastAsia="ko-KR"/>
              </w:rPr>
              <w:t>3</w:t>
            </w:r>
          </w:p>
        </w:tc>
      </w:tr>
      <w:tr w:rsidR="002B7D67" w:rsidRPr="002B7D67" w14:paraId="5864068B" w14:textId="77777777" w:rsidTr="002B7D67">
        <w:tc>
          <w:tcPr>
            <w:tcW w:w="6662" w:type="dxa"/>
            <w:gridSpan w:val="3"/>
            <w:tcBorders>
              <w:top w:val="single" w:sz="4" w:space="0" w:color="auto"/>
              <w:left w:val="single" w:sz="4" w:space="0" w:color="auto"/>
              <w:bottom w:val="single" w:sz="4" w:space="0" w:color="auto"/>
              <w:right w:val="single" w:sz="4" w:space="0" w:color="auto"/>
            </w:tcBorders>
            <w:hideMark/>
          </w:tcPr>
          <w:p w14:paraId="6DC27734" w14:textId="77777777" w:rsidR="002B7D67" w:rsidRPr="002B7D67" w:rsidRDefault="002B7D67" w:rsidP="002B7D67">
            <w:pPr>
              <w:keepNext/>
              <w:keepLines/>
              <w:overflowPunct/>
              <w:autoSpaceDE/>
              <w:autoSpaceDN/>
              <w:adjustRightInd/>
              <w:spacing w:after="0"/>
              <w:ind w:left="851" w:hanging="851"/>
              <w:textAlignment w:val="auto"/>
              <w:rPr>
                <w:rFonts w:ascii="Arial" w:hAnsi="Arial" w:cs="Arial"/>
                <w:sz w:val="18"/>
                <w:lang w:val="en-US" w:eastAsia="ko-KR"/>
              </w:rPr>
            </w:pPr>
            <w:r w:rsidRPr="002B7D67">
              <w:rPr>
                <w:rFonts w:ascii="Arial" w:eastAsia="Malgun Gothic" w:hAnsi="Arial" w:cs="Arial"/>
                <w:sz w:val="18"/>
                <w:lang w:val="en-US" w:eastAsia="ko-KR"/>
              </w:rPr>
              <w:t xml:space="preserve">NOTE </w:t>
            </w:r>
            <w:r w:rsidRPr="002B7D67">
              <w:rPr>
                <w:rFonts w:ascii="Arial" w:hAnsi="Arial" w:cs="Arial"/>
                <w:sz w:val="18"/>
                <w:lang w:val="en-US" w:eastAsia="ko-KR"/>
              </w:rPr>
              <w:t>1:</w:t>
            </w:r>
            <w:r w:rsidRPr="002B7D67">
              <w:rPr>
                <w:rFonts w:ascii="Arial" w:hAnsi="Arial" w:cs="Arial"/>
                <w:sz w:val="18"/>
                <w:lang w:val="en-US" w:eastAsia="ko-KR"/>
              </w:rPr>
              <w:tab/>
              <w:t>DL Sub-carrier spacing is min{SCS</w:t>
            </w:r>
            <w:r w:rsidRPr="002B7D67">
              <w:rPr>
                <w:rFonts w:ascii="Arial" w:hAnsi="Arial" w:cs="Arial"/>
                <w:sz w:val="18"/>
                <w:vertAlign w:val="subscript"/>
                <w:lang w:val="en-US" w:eastAsia="ko-KR"/>
              </w:rPr>
              <w:t>SS</w:t>
            </w:r>
            <w:r w:rsidRPr="002B7D67">
              <w:rPr>
                <w:rFonts w:ascii="Arial" w:hAnsi="Arial" w:cs="Arial"/>
                <w:sz w:val="18"/>
                <w:lang w:val="en-US" w:eastAsia="ko-KR"/>
              </w:rPr>
              <w:t>, SCS</w:t>
            </w:r>
            <w:r w:rsidRPr="002B7D67">
              <w:rPr>
                <w:rFonts w:ascii="Arial" w:hAnsi="Arial" w:cs="Arial"/>
                <w:sz w:val="18"/>
                <w:vertAlign w:val="subscript"/>
                <w:lang w:val="en-US" w:eastAsia="ko-KR"/>
              </w:rPr>
              <w:t>DATA</w:t>
            </w:r>
            <w:r w:rsidRPr="002B7D67">
              <w:rPr>
                <w:rFonts w:ascii="Arial" w:hAnsi="Arial" w:cs="Arial"/>
                <w:sz w:val="18"/>
                <w:lang w:val="en-US" w:eastAsia="ko-KR"/>
              </w:rPr>
              <w:t>}.</w:t>
            </w:r>
          </w:p>
        </w:tc>
      </w:tr>
    </w:tbl>
    <w:p w14:paraId="105BD7B1" w14:textId="77777777" w:rsidR="002B7D67" w:rsidRPr="002B7D67" w:rsidRDefault="002B7D67" w:rsidP="002B7D67">
      <w:pPr>
        <w:overflowPunct/>
        <w:autoSpaceDE/>
        <w:autoSpaceDN/>
        <w:adjustRightInd/>
        <w:textAlignment w:val="auto"/>
        <w:rPr>
          <w:lang w:eastAsia="ko-KR"/>
        </w:rPr>
      </w:pPr>
    </w:p>
    <w:p w14:paraId="2E6E68EF" w14:textId="77777777" w:rsidR="002B7D67" w:rsidRPr="002B7D67" w:rsidRDefault="002B7D67" w:rsidP="002B7D67">
      <w:pPr>
        <w:keepNext/>
        <w:keepLines/>
        <w:overflowPunct/>
        <w:autoSpaceDE/>
        <w:autoSpaceDN/>
        <w:adjustRightInd/>
        <w:spacing w:before="60"/>
        <w:jc w:val="center"/>
        <w:textAlignment w:val="auto"/>
        <w:rPr>
          <w:rFonts w:ascii="Arial" w:hAnsi="Arial" w:cs="Arial"/>
          <w:b/>
          <w:lang w:val="en-US"/>
        </w:rPr>
      </w:pPr>
      <w:r w:rsidRPr="002B7D67">
        <w:rPr>
          <w:rFonts w:ascii="Arial" w:hAnsi="Arial" w:cs="Arial"/>
          <w:b/>
          <w:lang w:val="en-US"/>
        </w:rPr>
        <w:t>Table 7.6.3-</w:t>
      </w:r>
      <w:r w:rsidRPr="002B7D67">
        <w:rPr>
          <w:rFonts w:ascii="Arial" w:hAnsi="Arial" w:cs="Arial"/>
          <w:b/>
          <w:lang w:val="en-US" w:eastAsia="ko-KR"/>
        </w:rPr>
        <w:t>2</w:t>
      </w:r>
      <w:r w:rsidRPr="002B7D67">
        <w:rPr>
          <w:rFonts w:ascii="Arial" w:hAnsi="Arial" w:cs="Arial"/>
          <w:b/>
          <w:lang w:val="en-US" w:eastAsia="ko-KR"/>
        </w:rPr>
        <w:tab/>
        <w:t>Void</w:t>
      </w:r>
    </w:p>
    <w:p w14:paraId="5CBC652D" w14:textId="77777777" w:rsidR="002B7D67" w:rsidRPr="002B7D67" w:rsidRDefault="002B7D67" w:rsidP="002B7D67">
      <w:pPr>
        <w:overflowPunct/>
        <w:autoSpaceDE/>
        <w:autoSpaceDN/>
        <w:adjustRightInd/>
        <w:textAlignment w:val="auto"/>
        <w:rPr>
          <w:lang w:eastAsia="ko-KR"/>
        </w:rPr>
      </w:pPr>
    </w:p>
    <w:p w14:paraId="42824CB5" w14:textId="77777777" w:rsidR="002B7D67" w:rsidRPr="002B7D67" w:rsidRDefault="002B7D67" w:rsidP="002B7D67">
      <w:pPr>
        <w:keepNext/>
        <w:keepLines/>
        <w:overflowPunct/>
        <w:autoSpaceDE/>
        <w:autoSpaceDN/>
        <w:adjustRightInd/>
        <w:spacing w:before="120"/>
        <w:textAlignment w:val="auto"/>
        <w:outlineLvl w:val="2"/>
        <w:rPr>
          <w:rFonts w:ascii="Arial" w:hAnsi="Arial"/>
          <w:sz w:val="28"/>
          <w:lang w:eastAsia="ko-KR"/>
        </w:rPr>
      </w:pPr>
      <w:bookmarkStart w:id="12" w:name="_Toc525607334"/>
      <w:r w:rsidRPr="002B7D67">
        <w:rPr>
          <w:rFonts w:ascii="Arial" w:hAnsi="Arial"/>
          <w:sz w:val="28"/>
          <w:lang w:eastAsia="ko-KR"/>
        </w:rPr>
        <w:t>7.6.</w:t>
      </w:r>
      <w:r w:rsidRPr="002B7D67">
        <w:rPr>
          <w:rFonts w:ascii="Arial" w:eastAsia="Malgun Gothic" w:hAnsi="Arial"/>
          <w:sz w:val="28"/>
          <w:lang w:eastAsia="ko-KR"/>
        </w:rPr>
        <w:t>4</w:t>
      </w:r>
      <w:r w:rsidRPr="002B7D67">
        <w:rPr>
          <w:rFonts w:ascii="Arial" w:hAnsi="Arial"/>
          <w:sz w:val="28"/>
          <w:lang w:eastAsia="ko-KR"/>
        </w:rPr>
        <w:tab/>
        <w:t>Minimum Requirements for NR Carrier Aggregation</w:t>
      </w:r>
      <w:bookmarkEnd w:id="12"/>
    </w:p>
    <w:p w14:paraId="1BC5A209" w14:textId="77777777" w:rsidR="002B7D67" w:rsidRPr="002B7D67" w:rsidRDefault="002B7D67" w:rsidP="002B7D67">
      <w:pPr>
        <w:overflowPunct/>
        <w:autoSpaceDE/>
        <w:autoSpaceDN/>
        <w:adjustRightInd/>
        <w:textAlignment w:val="auto"/>
        <w:rPr>
          <w:rFonts w:cs="v4.2.0"/>
        </w:rPr>
      </w:pPr>
      <w:r w:rsidRPr="002B7D67">
        <w:rPr>
          <w:rFonts w:cs="v4.2.0"/>
        </w:rPr>
        <w:t xml:space="preserve">For intra-band </w:t>
      </w:r>
      <w:r w:rsidRPr="002B7D67">
        <w:rPr>
          <w:rFonts w:eastAsia="Malgun Gothic" w:cs="v4.2.0"/>
          <w:lang w:eastAsia="zh-CN"/>
        </w:rPr>
        <w:t>CA</w:t>
      </w:r>
      <w:r w:rsidRPr="002B7D67">
        <w:rPr>
          <w:rFonts w:cs="v4.2.0"/>
        </w:rPr>
        <w:t>, only</w:t>
      </w:r>
      <w:r w:rsidRPr="002B7D67">
        <w:rPr>
          <w:rFonts w:cs="v4.2.0"/>
          <w:lang w:eastAsia="zh-CN"/>
        </w:rPr>
        <w:t xml:space="preserve"> </w:t>
      </w:r>
      <w:r w:rsidRPr="002B7D67">
        <w:rPr>
          <w:rFonts w:cs="v4.2.0"/>
        </w:rPr>
        <w:t xml:space="preserve">collocated deployment is </w:t>
      </w:r>
      <w:r w:rsidRPr="002B7D67">
        <w:rPr>
          <w:rFonts w:cs="v4.2.0"/>
          <w:lang w:eastAsia="zh-CN"/>
        </w:rPr>
        <w:t>applied.</w:t>
      </w:r>
      <w:r w:rsidRPr="002B7D67">
        <w:rPr>
          <w:rFonts w:eastAsia="Malgun Gothic" w:cs="v4.2.0"/>
          <w:lang w:eastAsia="zh-CN"/>
        </w:rPr>
        <w:t xml:space="preserve"> </w:t>
      </w:r>
      <w:r w:rsidRPr="002B7D6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2B7D67">
        <w:rPr>
          <w:rFonts w:eastAsia="Malgun Gothic" w:cs="v4.2.0"/>
        </w:rPr>
        <w:t>4</w:t>
      </w:r>
      <w:r w:rsidRPr="002B7D67">
        <w:rPr>
          <w:rFonts w:cs="v4.2.0"/>
        </w:rPr>
        <w:t>-1 below.</w:t>
      </w:r>
    </w:p>
    <w:p w14:paraId="07E5E46D" w14:textId="77777777" w:rsidR="002B7D67" w:rsidRPr="002B7D67" w:rsidRDefault="002B7D67" w:rsidP="002B7D67">
      <w:pPr>
        <w:keepNext/>
        <w:keepLines/>
        <w:overflowPunct/>
        <w:autoSpaceDE/>
        <w:autoSpaceDN/>
        <w:adjustRightInd/>
        <w:spacing w:before="60"/>
        <w:jc w:val="center"/>
        <w:textAlignment w:val="auto"/>
        <w:rPr>
          <w:rFonts w:ascii="Arial" w:eastAsia="Malgun Gothic" w:hAnsi="Arial"/>
          <w:b/>
          <w:snapToGrid w:val="0"/>
          <w:lang w:val="en-US" w:eastAsia="ko-KR"/>
        </w:rPr>
      </w:pPr>
      <w:r w:rsidRPr="002B7D67">
        <w:rPr>
          <w:rFonts w:ascii="Arial" w:hAnsi="Arial" w:cs="Arial"/>
          <w:b/>
          <w:snapToGrid w:val="0"/>
          <w:lang w:val="en-US" w:eastAsia="x-none"/>
        </w:rPr>
        <w:t>Table 7.6.</w:t>
      </w:r>
      <w:r w:rsidRPr="002B7D67">
        <w:rPr>
          <w:rFonts w:ascii="Arial" w:eastAsia="Malgun Gothic" w:hAnsi="Arial" w:cs="Arial"/>
          <w:b/>
          <w:snapToGrid w:val="0"/>
          <w:lang w:val="en-US"/>
        </w:rPr>
        <w:t>4</w:t>
      </w:r>
      <w:r w:rsidRPr="002B7D67">
        <w:rPr>
          <w:rFonts w:ascii="Arial" w:hAnsi="Arial" w:cs="Arial"/>
          <w:b/>
          <w:snapToGrid w:val="0"/>
          <w:lang w:val="en-US" w:eastAsia="x-none"/>
        </w:rPr>
        <w:t>-</w:t>
      </w:r>
      <w:r w:rsidRPr="002B7D67">
        <w:rPr>
          <w:rFonts w:ascii="Arial" w:eastAsia="Malgun Gothic" w:hAnsi="Arial" w:cs="Arial"/>
          <w:b/>
          <w:snapToGrid w:val="0"/>
          <w:lang w:val="en-US"/>
        </w:rPr>
        <w:t>1</w:t>
      </w:r>
      <w:r w:rsidRPr="002B7D67">
        <w:rPr>
          <w:rFonts w:ascii="Arial" w:eastAsia="Malgun Gothic" w:hAnsi="Arial" w:cs="Arial"/>
          <w:b/>
          <w:snapToGrid w:val="0"/>
          <w:lang w:val="en-US" w:eastAsia="ko-KR"/>
        </w:rPr>
        <w:t>:</w:t>
      </w:r>
      <w:r w:rsidRPr="002B7D67">
        <w:rPr>
          <w:rFonts w:ascii="Arial" w:hAnsi="Arial" w:cs="Arial"/>
          <w:b/>
          <w:snapToGrid w:val="0"/>
          <w:lang w:val="en-US" w:eastAsia="x-none"/>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B7D67" w:rsidRPr="002B7D67" w14:paraId="571F3F0B"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1978E312"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4DABE93A"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 xml:space="preserve">Maximum receive timing difference (µs) </w:t>
            </w:r>
          </w:p>
        </w:tc>
      </w:tr>
      <w:tr w:rsidR="002B7D67" w:rsidRPr="002B7D67" w14:paraId="6A797C1C"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64C27531"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1316BDBB"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w:t>
            </w:r>
          </w:p>
        </w:tc>
      </w:tr>
      <w:tr w:rsidR="002B7D67" w:rsidRPr="002B7D67" w14:paraId="3338A533"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519B1B75"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FR2</w:t>
            </w:r>
          </w:p>
        </w:tc>
        <w:tc>
          <w:tcPr>
            <w:tcW w:w="3003" w:type="dxa"/>
            <w:tcBorders>
              <w:top w:val="single" w:sz="4" w:space="0" w:color="auto"/>
              <w:left w:val="single" w:sz="4" w:space="0" w:color="auto"/>
              <w:bottom w:val="single" w:sz="4" w:space="0" w:color="auto"/>
              <w:right w:val="single" w:sz="4" w:space="0" w:color="auto"/>
            </w:tcBorders>
            <w:hideMark/>
          </w:tcPr>
          <w:p w14:paraId="467936D0"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w:t>
            </w:r>
          </w:p>
        </w:tc>
      </w:tr>
    </w:tbl>
    <w:p w14:paraId="1F2674FD" w14:textId="77777777" w:rsidR="002B7D67" w:rsidRPr="002B7D67" w:rsidRDefault="002B7D67" w:rsidP="002B7D67">
      <w:pPr>
        <w:overflowPunct/>
        <w:autoSpaceDE/>
        <w:autoSpaceDN/>
        <w:adjustRightInd/>
        <w:textAlignment w:val="auto"/>
        <w:rPr>
          <w:rFonts w:eastAsia="Malgun Gothic"/>
          <w:snapToGrid w:val="0"/>
          <w:lang w:eastAsia="ko-KR"/>
        </w:rPr>
      </w:pPr>
    </w:p>
    <w:p w14:paraId="2162D11F" w14:textId="77777777" w:rsidR="002B7D67" w:rsidRPr="002B7D67" w:rsidRDefault="002B7D67" w:rsidP="002B7D67">
      <w:pPr>
        <w:overflowPunct/>
        <w:autoSpaceDE/>
        <w:autoSpaceDN/>
        <w:adjustRightInd/>
        <w:textAlignment w:val="auto"/>
      </w:pPr>
      <w:r w:rsidRPr="002B7D67">
        <w:rPr>
          <w:rFonts w:cs="v4.2.0"/>
        </w:rPr>
        <w:t>For inter-band NR carrier aggregation, the UE shall be capable of handling at least a relative receive timing difference between slot timing of different carriers to be aggregated at the UE receiver as shown in Table 7.6.</w:t>
      </w:r>
      <w:r w:rsidRPr="002B7D67">
        <w:rPr>
          <w:rFonts w:eastAsia="Malgun Gothic" w:cs="v4.2.0"/>
        </w:rPr>
        <w:t>4</w:t>
      </w:r>
      <w:r w:rsidRPr="002B7D67">
        <w:rPr>
          <w:rFonts w:cs="v4.2.0"/>
        </w:rPr>
        <w:t>-2 below.</w:t>
      </w:r>
    </w:p>
    <w:p w14:paraId="66FD697A" w14:textId="77777777" w:rsidR="002B7D67" w:rsidRPr="002B7D67" w:rsidRDefault="002B7D67" w:rsidP="002B7D67">
      <w:pPr>
        <w:keepNext/>
        <w:keepLines/>
        <w:overflowPunct/>
        <w:autoSpaceDE/>
        <w:autoSpaceDN/>
        <w:adjustRightInd/>
        <w:spacing w:before="60"/>
        <w:jc w:val="center"/>
        <w:textAlignment w:val="auto"/>
        <w:rPr>
          <w:rFonts w:ascii="Arial" w:eastAsia="Malgun Gothic" w:hAnsi="Arial" w:cs="Arial"/>
          <w:b/>
          <w:lang w:val="en-US" w:eastAsia="ko-KR"/>
        </w:rPr>
      </w:pPr>
      <w:r w:rsidRPr="002B7D67">
        <w:rPr>
          <w:rFonts w:ascii="Arial" w:hAnsi="Arial" w:cs="Arial"/>
          <w:b/>
          <w:lang w:val="en-US"/>
        </w:rPr>
        <w:lastRenderedPageBreak/>
        <w:t>Table 7.6.</w:t>
      </w:r>
      <w:r w:rsidRPr="002B7D67">
        <w:rPr>
          <w:rFonts w:ascii="Arial" w:eastAsia="Malgun Gothic" w:hAnsi="Arial" w:cs="Arial"/>
          <w:b/>
          <w:lang w:val="en-US"/>
        </w:rPr>
        <w:t>4</w:t>
      </w:r>
      <w:r w:rsidRPr="002B7D67">
        <w:rPr>
          <w:rFonts w:ascii="Arial" w:hAnsi="Arial" w:cs="Arial"/>
          <w:b/>
          <w:lang w:val="en-US"/>
        </w:rPr>
        <w:t>-2</w:t>
      </w:r>
      <w:r w:rsidRPr="002B7D67">
        <w:rPr>
          <w:rFonts w:ascii="Arial" w:eastAsia="Malgun Gothic" w:hAnsi="Arial" w:cs="Arial"/>
          <w:b/>
          <w:lang w:val="en-US" w:eastAsia="ko-KR"/>
        </w:rPr>
        <w:t>:</w:t>
      </w:r>
      <w:r w:rsidRPr="002B7D67">
        <w:rPr>
          <w:rFonts w:ascii="Arial" w:hAnsi="Arial" w:cs="Arial"/>
          <w:b/>
          <w:lang w:val="en-US"/>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B7D67" w:rsidRPr="002B7D67" w14:paraId="3393B103"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22C457A5"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Frequency Range</w:t>
            </w:r>
          </w:p>
        </w:tc>
        <w:tc>
          <w:tcPr>
            <w:tcW w:w="3003" w:type="dxa"/>
            <w:tcBorders>
              <w:top w:val="single" w:sz="4" w:space="0" w:color="auto"/>
              <w:left w:val="single" w:sz="4" w:space="0" w:color="auto"/>
              <w:bottom w:val="single" w:sz="4" w:space="0" w:color="auto"/>
              <w:right w:val="single" w:sz="4" w:space="0" w:color="auto"/>
            </w:tcBorders>
            <w:hideMark/>
          </w:tcPr>
          <w:p w14:paraId="6163251D" w14:textId="77777777" w:rsidR="002B7D67" w:rsidRPr="002B7D67" w:rsidRDefault="002B7D67" w:rsidP="002B7D67">
            <w:pPr>
              <w:keepNext/>
              <w:keepLines/>
              <w:overflowPunct/>
              <w:autoSpaceDE/>
              <w:autoSpaceDN/>
              <w:adjustRightInd/>
              <w:spacing w:after="0"/>
              <w:jc w:val="center"/>
              <w:textAlignment w:val="auto"/>
              <w:rPr>
                <w:rFonts w:ascii="Arial" w:hAnsi="Arial" w:cs="Arial"/>
                <w:b/>
                <w:sz w:val="18"/>
                <w:lang w:val="en-US" w:eastAsia="ko-KR"/>
              </w:rPr>
            </w:pPr>
            <w:r w:rsidRPr="002B7D67">
              <w:rPr>
                <w:rFonts w:ascii="Arial" w:hAnsi="Arial" w:cs="Arial"/>
                <w:b/>
                <w:sz w:val="18"/>
                <w:lang w:val="en-US" w:eastAsia="ko-KR"/>
              </w:rPr>
              <w:t xml:space="preserve">Maximum receive timing difference (µs) </w:t>
            </w:r>
          </w:p>
        </w:tc>
      </w:tr>
      <w:tr w:rsidR="002B7D67" w:rsidRPr="002B7D67" w14:paraId="30137161"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43FA9402"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FR1</w:t>
            </w:r>
          </w:p>
        </w:tc>
        <w:tc>
          <w:tcPr>
            <w:tcW w:w="3003" w:type="dxa"/>
            <w:tcBorders>
              <w:top w:val="single" w:sz="4" w:space="0" w:color="auto"/>
              <w:left w:val="single" w:sz="4" w:space="0" w:color="auto"/>
              <w:bottom w:val="single" w:sz="4" w:space="0" w:color="auto"/>
              <w:right w:val="single" w:sz="4" w:space="0" w:color="auto"/>
            </w:tcBorders>
            <w:hideMark/>
          </w:tcPr>
          <w:p w14:paraId="7F0CFB59"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33</w:t>
            </w:r>
          </w:p>
        </w:tc>
      </w:tr>
      <w:tr w:rsidR="002B7D67" w:rsidRPr="002B7D67" w14:paraId="68296CA9"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74F16D61"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FR2</w:t>
            </w:r>
          </w:p>
        </w:tc>
        <w:tc>
          <w:tcPr>
            <w:tcW w:w="3003" w:type="dxa"/>
            <w:tcBorders>
              <w:top w:val="single" w:sz="4" w:space="0" w:color="auto"/>
              <w:left w:val="single" w:sz="4" w:space="0" w:color="auto"/>
              <w:bottom w:val="single" w:sz="4" w:space="0" w:color="auto"/>
              <w:right w:val="single" w:sz="4" w:space="0" w:color="auto"/>
            </w:tcBorders>
            <w:hideMark/>
          </w:tcPr>
          <w:p w14:paraId="6CFE0597"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8</w:t>
            </w:r>
          </w:p>
        </w:tc>
      </w:tr>
      <w:tr w:rsidR="002B7D67" w:rsidRPr="002B7D67" w14:paraId="7745092E" w14:textId="77777777" w:rsidTr="002B7D67">
        <w:trPr>
          <w:jc w:val="center"/>
        </w:trPr>
        <w:tc>
          <w:tcPr>
            <w:tcW w:w="2251" w:type="dxa"/>
            <w:tcBorders>
              <w:top w:val="single" w:sz="4" w:space="0" w:color="auto"/>
              <w:left w:val="single" w:sz="4" w:space="0" w:color="auto"/>
              <w:bottom w:val="single" w:sz="4" w:space="0" w:color="auto"/>
              <w:right w:val="single" w:sz="4" w:space="0" w:color="auto"/>
            </w:tcBorders>
            <w:hideMark/>
          </w:tcPr>
          <w:p w14:paraId="183A8483"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17FA4566" w14:textId="77777777" w:rsidR="002B7D67" w:rsidRPr="002B7D67" w:rsidRDefault="002B7D67" w:rsidP="002B7D67">
            <w:pPr>
              <w:keepNext/>
              <w:keepLines/>
              <w:overflowPunct/>
              <w:autoSpaceDE/>
              <w:autoSpaceDN/>
              <w:adjustRightInd/>
              <w:spacing w:after="0"/>
              <w:jc w:val="center"/>
              <w:textAlignment w:val="auto"/>
              <w:rPr>
                <w:rFonts w:ascii="Arial" w:hAnsi="Arial" w:cs="Arial"/>
                <w:sz w:val="18"/>
                <w:lang w:val="en-US" w:eastAsia="ko-KR"/>
              </w:rPr>
            </w:pPr>
            <w:r w:rsidRPr="002B7D67">
              <w:rPr>
                <w:rFonts w:ascii="Arial" w:hAnsi="Arial" w:cs="Arial"/>
                <w:sz w:val="18"/>
                <w:lang w:val="en-US" w:eastAsia="ko-KR"/>
              </w:rPr>
              <w:t>[TBD]</w:t>
            </w:r>
          </w:p>
        </w:tc>
      </w:tr>
    </w:tbl>
    <w:p w14:paraId="2E7E3395" w14:textId="77777777" w:rsidR="002B7D67" w:rsidRPr="002B7D67" w:rsidRDefault="002B7D67" w:rsidP="002B7D67">
      <w:pPr>
        <w:overflowPunct/>
        <w:autoSpaceDE/>
        <w:autoSpaceDN/>
        <w:adjustRightInd/>
        <w:textAlignment w:val="auto"/>
      </w:pPr>
    </w:p>
    <w:p w14:paraId="55CE3F62" w14:textId="77777777" w:rsidR="002B7D67" w:rsidRPr="002B7D67" w:rsidRDefault="002B7D67" w:rsidP="002B7D67">
      <w:pPr>
        <w:rPr>
          <w:lang w:val="en-US"/>
        </w:rPr>
      </w:pP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7086F" w14:textId="77777777" w:rsidR="00274D3A" w:rsidRDefault="00274D3A">
      <w:r>
        <w:separator/>
      </w:r>
    </w:p>
  </w:endnote>
  <w:endnote w:type="continuationSeparator" w:id="0">
    <w:p w14:paraId="18A8FDCF" w14:textId="77777777" w:rsidR="00274D3A" w:rsidRDefault="0027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DDB68" w14:textId="77777777" w:rsidR="00274D3A" w:rsidRDefault="00274D3A">
      <w:r>
        <w:separator/>
      </w:r>
    </w:p>
  </w:footnote>
  <w:footnote w:type="continuationSeparator" w:id="0">
    <w:p w14:paraId="796630FA" w14:textId="77777777" w:rsidR="00274D3A" w:rsidRDefault="00274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344DF"/>
    <w:multiLevelType w:val="hybridMultilevel"/>
    <w:tmpl w:val="C09211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26B2705"/>
    <w:multiLevelType w:val="hybridMultilevel"/>
    <w:tmpl w:val="44C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D2D7B"/>
    <w:multiLevelType w:val="hybridMultilevel"/>
    <w:tmpl w:val="45EA9356"/>
    <w:lvl w:ilvl="0" w:tplc="9E1AFC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3"/>
  </w:num>
  <w:num w:numId="3">
    <w:abstractNumId w:val="0"/>
  </w:num>
  <w:num w:numId="4">
    <w:abstractNumId w:val="1"/>
  </w:num>
  <w:num w:numId="5">
    <w:abstractNumId w:val="8"/>
  </w:num>
  <w:num w:numId="6">
    <w:abstractNumId w:val="14"/>
  </w:num>
  <w:num w:numId="7">
    <w:abstractNumId w:val="9"/>
  </w:num>
  <w:num w:numId="8">
    <w:abstractNumId w:val="7"/>
  </w:num>
  <w:num w:numId="9">
    <w:abstractNumId w:val="15"/>
  </w:num>
  <w:num w:numId="10">
    <w:abstractNumId w:val="4"/>
  </w:num>
  <w:num w:numId="11">
    <w:abstractNumId w:val="10"/>
  </w:num>
  <w:num w:numId="12">
    <w:abstractNumId w:val="3"/>
  </w:num>
  <w:num w:numId="13">
    <w:abstractNumId w:val="6"/>
  </w:num>
  <w:num w:numId="14">
    <w:abstractNumId w:val="11"/>
  </w:num>
  <w:num w:numId="15">
    <w:abstractNumId w:val="16"/>
  </w:num>
  <w:num w:numId="16">
    <w:abstractNumId w:val="12"/>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3A8"/>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6D9A"/>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1749"/>
    <w:rsid w:val="001A5510"/>
    <w:rsid w:val="001A5C7B"/>
    <w:rsid w:val="001A5E19"/>
    <w:rsid w:val="001A63D8"/>
    <w:rsid w:val="001B01FA"/>
    <w:rsid w:val="001B0832"/>
    <w:rsid w:val="001B18A7"/>
    <w:rsid w:val="001B2762"/>
    <w:rsid w:val="001B36FC"/>
    <w:rsid w:val="001B41ED"/>
    <w:rsid w:val="001B4607"/>
    <w:rsid w:val="001B61CD"/>
    <w:rsid w:val="001B7E0C"/>
    <w:rsid w:val="001C0674"/>
    <w:rsid w:val="001C1405"/>
    <w:rsid w:val="001C1B93"/>
    <w:rsid w:val="001C226F"/>
    <w:rsid w:val="001C5296"/>
    <w:rsid w:val="001C66AC"/>
    <w:rsid w:val="001C6754"/>
    <w:rsid w:val="001C77F0"/>
    <w:rsid w:val="001D30C9"/>
    <w:rsid w:val="001D445B"/>
    <w:rsid w:val="001D46A0"/>
    <w:rsid w:val="001D50C2"/>
    <w:rsid w:val="001D5AF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D3A"/>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7"/>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67B"/>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F6B"/>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A5D"/>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3B82"/>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2B3B"/>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131"/>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5EEB"/>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3B87"/>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E43"/>
    <w:rsid w:val="00567415"/>
    <w:rsid w:val="00567610"/>
    <w:rsid w:val="00570D9F"/>
    <w:rsid w:val="0057185C"/>
    <w:rsid w:val="00571CA8"/>
    <w:rsid w:val="00572947"/>
    <w:rsid w:val="00573138"/>
    <w:rsid w:val="005734A7"/>
    <w:rsid w:val="005746C4"/>
    <w:rsid w:val="00574B50"/>
    <w:rsid w:val="00577835"/>
    <w:rsid w:val="00580793"/>
    <w:rsid w:val="00580E63"/>
    <w:rsid w:val="00581470"/>
    <w:rsid w:val="00581B62"/>
    <w:rsid w:val="00581BAD"/>
    <w:rsid w:val="00582087"/>
    <w:rsid w:val="00582F21"/>
    <w:rsid w:val="005831DD"/>
    <w:rsid w:val="00584320"/>
    <w:rsid w:val="00585484"/>
    <w:rsid w:val="00586652"/>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76D2"/>
    <w:rsid w:val="005D059A"/>
    <w:rsid w:val="005D07C5"/>
    <w:rsid w:val="005D21B7"/>
    <w:rsid w:val="005D2DAD"/>
    <w:rsid w:val="005D358B"/>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C43"/>
    <w:rsid w:val="0062152A"/>
    <w:rsid w:val="00621D3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85D"/>
    <w:rsid w:val="00700AB4"/>
    <w:rsid w:val="00700C01"/>
    <w:rsid w:val="00700FCA"/>
    <w:rsid w:val="007013F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7FE"/>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2DA"/>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F3E"/>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902"/>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3F33"/>
    <w:rsid w:val="00A5404D"/>
    <w:rsid w:val="00A55419"/>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192F"/>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F24"/>
    <w:rsid w:val="00B011CC"/>
    <w:rsid w:val="00B04048"/>
    <w:rsid w:val="00B04F3D"/>
    <w:rsid w:val="00B05702"/>
    <w:rsid w:val="00B05ABC"/>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5699"/>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384"/>
    <w:rsid w:val="00CA4F8B"/>
    <w:rsid w:val="00CA5445"/>
    <w:rsid w:val="00CB09DA"/>
    <w:rsid w:val="00CB0BD9"/>
    <w:rsid w:val="00CB1CAC"/>
    <w:rsid w:val="00CB1DE8"/>
    <w:rsid w:val="00CB1E3B"/>
    <w:rsid w:val="00CB1F1D"/>
    <w:rsid w:val="00CB22B4"/>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84A"/>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028"/>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0C4E"/>
    <w:rsid w:val="00E919AC"/>
    <w:rsid w:val="00E93499"/>
    <w:rsid w:val="00E93CB3"/>
    <w:rsid w:val="00E946A6"/>
    <w:rsid w:val="00E947E4"/>
    <w:rsid w:val="00E9480A"/>
    <w:rsid w:val="00E94E45"/>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73E"/>
    <w:rsid w:val="00FB4B8A"/>
    <w:rsid w:val="00FB5152"/>
    <w:rsid w:val="00FB5F8F"/>
    <w:rsid w:val="00FB680E"/>
    <w:rsid w:val="00FB6B73"/>
    <w:rsid w:val="00FB7A0B"/>
    <w:rsid w:val="00FC0065"/>
    <w:rsid w:val="00FC062F"/>
    <w:rsid w:val="00FC0754"/>
    <w:rsid w:val="00FC2F35"/>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565E43"/>
    <w:rPr>
      <w:color w:val="808080"/>
      <w:shd w:val="clear" w:color="auto" w:fill="E6E6E6"/>
    </w:rPr>
  </w:style>
  <w:style w:type="character" w:customStyle="1" w:styleId="TANChar">
    <w:name w:val="TAN Char"/>
    <w:link w:val="TAN"/>
    <w:locked/>
    <w:rsid w:val="002B7D6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4781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36905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55263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0531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76667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64091844">
      <w:bodyDiv w:val="1"/>
      <w:marLeft w:val="0"/>
      <w:marRight w:val="0"/>
      <w:marTop w:val="0"/>
      <w:marBottom w:val="0"/>
      <w:divBdr>
        <w:top w:val="none" w:sz="0" w:space="0" w:color="auto"/>
        <w:left w:val="none" w:sz="0" w:space="0" w:color="auto"/>
        <w:bottom w:val="none" w:sz="0" w:space="0" w:color="auto"/>
        <w:right w:val="none" w:sz="0" w:space="0" w:color="auto"/>
      </w:divBdr>
    </w:div>
    <w:div w:id="1379821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9936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715163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397042">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3/LSout/R2-181344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Meetings_3GPP_SYNC/RAN4/Inbox/R4-181386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LS/Outgoing/R1-1812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5AIRPNAIUNRU-1830940522-3301</_dlc_DocId>
    <_dlc_DocIdUrl xmlns="71c5aaf6-e6ce-465b-b873-5148d2a4c105">
      <Url>https://nokia.sharepoint.com/sites/c5g/5gradio/_layouts/15/DocIdRedir.aspx?ID=5AIRPNAIUNRU-1830940522-3301</Url>
      <Description>5AIRPNAIUNRU-1830940522-3301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4860D65-FD01-4790-B049-43AD52305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B5E209B-A7A7-4CC0-807F-CDA1BB97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2018-11-02T13:29:00Z</dcterms:created>
  <dcterms:modified xsi:type="dcterms:W3CDTF">2018-11-02T13:30:00Z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a25c4edd-78b7-47b1-b2eb-80a8b1e9240a</vt:lpwstr>
  </property>
</Properties>
</file>